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e"/>
        <w:tabs>
          <w:tab w:val="right" w:pos="9090"/>
          <w:tab w:val="left" w:pos="9132"/>
        </w:tabs>
        <w:jc w:val="center"/>
        <w:rPr>
          <w:rFonts w:ascii="Arial" w:cs="Arial" w:hAnsi="Arial" w:eastAsia="Arial"/>
          <w:b w:val="1"/>
          <w:bCs w:val="1"/>
          <w:color w:val="000000"/>
          <w:sz w:val="24"/>
          <w:szCs w:val="24"/>
          <w:u w:color="000000"/>
        </w:rPr>
      </w:pPr>
      <w:r>
        <w:rPr>
          <w:rFonts w:ascii="Arial"/>
          <w:b w:val="1"/>
          <w:bCs w:val="1"/>
          <w:sz w:val="28"/>
          <w:szCs w:val="28"/>
          <w:rtl w:val="0"/>
          <w:lang w:val="it-IT"/>
        </w:rPr>
        <w:t xml:space="preserve">Sara Ugolini </w:t>
      </w:r>
      <w:r>
        <w:rPr>
          <w:rFonts w:ascii="Arial"/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Normale"/>
        <w:tabs>
          <w:tab w:val="right" w:pos="9090"/>
          <w:tab w:val="left" w:pos="9132"/>
        </w:tabs>
        <w:rPr>
          <w:rFonts w:ascii="Arial" w:cs="Arial" w:hAnsi="Arial" w:eastAsia="Arial"/>
          <w:b w:val="1"/>
          <w:bCs w:val="1"/>
          <w:color w:val="000000"/>
          <w:sz w:val="24"/>
          <w:szCs w:val="24"/>
          <w:u w:color="000000"/>
        </w:rPr>
      </w:pPr>
    </w:p>
    <w:p>
      <w:pPr>
        <w:pStyle w:val="Normale"/>
        <w:tabs>
          <w:tab w:val="right" w:pos="9090"/>
          <w:tab w:val="left" w:pos="9132"/>
        </w:tabs>
        <w:rPr>
          <w:rFonts w:ascii="Arial" w:cs="Arial" w:hAnsi="Arial" w:eastAsia="Arial"/>
          <w:b w:val="1"/>
          <w:bCs w:val="1"/>
          <w:color w:val="000000"/>
          <w:sz w:val="24"/>
          <w:szCs w:val="24"/>
          <w:u w:color="000000"/>
        </w:rPr>
      </w:pPr>
    </w:p>
    <w:p>
      <w:pPr>
        <w:pStyle w:val="Normale"/>
        <w:tabs>
          <w:tab w:val="right" w:pos="9090"/>
          <w:tab w:val="left" w:pos="9132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color w:val="000000"/>
          <w:sz w:val="24"/>
          <w:szCs w:val="24"/>
          <w:u w:color="000000"/>
          <w:rtl w:val="0"/>
          <w:lang w:val="it-IT"/>
        </w:rPr>
        <w:t>Contatti</w:t>
      </w:r>
      <w:r>
        <w:rPr>
          <w:rFonts w:ascii="Arial"/>
          <w:b w:val="1"/>
          <w:bCs w:val="1"/>
          <w:sz w:val="24"/>
          <w:szCs w:val="24"/>
          <w:rtl w:val="0"/>
          <w:lang w:val="it-IT"/>
        </w:rPr>
        <w:t>: Tel.: 334-7848548</w:t>
      </w:r>
      <w:r>
        <w:rPr>
          <w:rFonts w:ascii="Arial" w:cs="Arial" w:hAnsi="Arial" w:eastAsia="Arial"/>
          <w:b w:val="1"/>
          <w:bCs w:val="1"/>
          <w:rtl w:val="0"/>
        </w:rPr>
        <w:tab/>
        <w:tab/>
        <w:tab/>
      </w:r>
    </w:p>
    <w:p>
      <w:pPr>
        <w:pStyle w:val="Normale"/>
        <w:numPr>
          <w:ilvl w:val="0"/>
          <w:numId w:val="3"/>
        </w:numPr>
        <w:tabs>
          <w:tab w:val="num" w:pos="1228"/>
          <w:tab w:val="right" w:pos="9090"/>
          <w:tab w:val="left" w:pos="9132"/>
          <w:tab w:val="clear" w:pos="1200"/>
        </w:tabs>
        <w:bidi w:val="0"/>
        <w:ind w:left="1228" w:right="0" w:hanging="168"/>
        <w:jc w:val="left"/>
        <w:rPr>
          <w:rFonts w:ascii="Arial" w:cs="Arial" w:hAnsi="Arial" w:eastAsia="Arial"/>
          <w:b w:val="1"/>
          <w:bCs w:val="1"/>
          <w:position w:val="0"/>
          <w:sz w:val="24"/>
          <w:szCs w:val="24"/>
          <w:rtl w:val="0"/>
        </w:rPr>
      </w:pPr>
      <w:r>
        <w:rPr>
          <w:rFonts w:ascii="Arial"/>
          <w:sz w:val="20"/>
          <w:szCs w:val="20"/>
          <w:rtl w:val="0"/>
          <w:lang w:val="it-IT"/>
        </w:rPr>
        <w:t>Via G. Gentile 8, 00136 Roma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 </w:t>
      </w:r>
      <w:r>
        <w:rPr>
          <w:rFonts w:ascii="Arial"/>
          <w:sz w:val="20"/>
          <w:szCs w:val="20"/>
          <w:rtl w:val="0"/>
          <w:lang w:val="it-IT"/>
        </w:rPr>
        <w:t xml:space="preserve">C/O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Associazione Astrea</w:t>
      </w:r>
    </w:p>
    <w:p>
      <w:pPr>
        <w:pStyle w:val="Normale"/>
        <w:numPr>
          <w:ilvl w:val="0"/>
          <w:numId w:val="6"/>
        </w:numPr>
        <w:tabs>
          <w:tab w:val="num" w:pos="1200"/>
          <w:tab w:val="right" w:pos="9090"/>
          <w:tab w:val="left" w:pos="9132"/>
          <w:tab w:val="clear" w:pos="1177"/>
        </w:tabs>
        <w:ind w:left="1200" w:hanging="140"/>
        <w:rPr>
          <w:rFonts w:ascii="Arial" w:cs="Arial" w:hAnsi="Arial" w:eastAsia="Arial"/>
          <w:position w:val="0"/>
          <w:sz w:val="24"/>
          <w:szCs w:val="24"/>
          <w:lang w:val="it-IT"/>
        </w:rPr>
      </w:pPr>
      <w:r>
        <w:rPr>
          <w:rFonts w:ascii="Arial"/>
          <w:sz w:val="20"/>
          <w:szCs w:val="20"/>
          <w:rtl w:val="0"/>
          <w:lang w:val="it-IT"/>
        </w:rPr>
        <w:t>Via Nazario Sauro 16, 00195 Roma (PRATI), C/O Studio Medico Manto</w:t>
      </w:r>
    </w:p>
    <w:p>
      <w:pPr>
        <w:pStyle w:val="Normale"/>
        <w:numPr>
          <w:ilvl w:val="0"/>
          <w:numId w:val="9"/>
        </w:numPr>
        <w:tabs>
          <w:tab w:val="num" w:pos="1200"/>
          <w:tab w:val="right" w:pos="9090"/>
          <w:tab w:val="left" w:pos="9132"/>
          <w:tab w:val="clear" w:pos="1177"/>
        </w:tabs>
        <w:bidi w:val="0"/>
        <w:ind w:left="1200" w:right="0" w:hanging="140"/>
        <w:jc w:val="left"/>
        <w:rPr>
          <w:rFonts w:ascii="Arial" w:cs="Arial" w:hAnsi="Arial" w:eastAsia="Arial"/>
          <w:b w:val="1"/>
          <w:bCs w:val="1"/>
          <w:position w:val="0"/>
          <w:sz w:val="24"/>
          <w:szCs w:val="24"/>
          <w:rtl w:val="0"/>
        </w:rPr>
      </w:pPr>
      <w:r>
        <w:rPr>
          <w:rFonts w:ascii="Arial"/>
          <w:b w:val="0"/>
          <w:bCs w:val="0"/>
          <w:sz w:val="20"/>
          <w:szCs w:val="20"/>
          <w:rtl w:val="0"/>
          <w:lang w:val="it-IT"/>
        </w:rPr>
        <w:t>Via</w:t>
      </w:r>
      <w:r>
        <w:rPr>
          <w:rFonts w:ascii="Arial"/>
          <w:b w:val="0"/>
          <w:bCs w:val="0"/>
          <w:sz w:val="24"/>
          <w:szCs w:val="24"/>
          <w:rtl w:val="0"/>
          <w:lang w:val="it-IT"/>
        </w:rPr>
        <w:t xml:space="preserve"> </w:t>
      </w:r>
      <w:r>
        <w:rPr>
          <w:rFonts w:ascii="Arial"/>
          <w:b w:val="0"/>
          <w:bCs w:val="0"/>
          <w:sz w:val="20"/>
          <w:szCs w:val="20"/>
          <w:rtl w:val="0"/>
          <w:lang w:val="it-IT"/>
        </w:rPr>
        <w:t xml:space="preserve">F. de Sanctis 9, 00195 Roma (PRATI), </w:t>
      </w:r>
      <w:r>
        <w:rPr>
          <w:rFonts w:ascii="Arial"/>
          <w:b w:val="0"/>
          <w:bCs w:val="0"/>
          <w:sz w:val="20"/>
          <w:szCs w:val="20"/>
          <w:rtl w:val="0"/>
          <w:lang w:val="it-IT"/>
        </w:rPr>
        <w:t>C/O Centro Clinico De Sanctis</w:t>
      </w:r>
    </w:p>
    <w:p>
      <w:pPr>
        <w:pStyle w:val="Normale"/>
        <w:tabs>
          <w:tab w:val="right" w:pos="9090"/>
          <w:tab w:val="left" w:pos="9132"/>
        </w:tabs>
        <w:rPr>
          <w:rFonts w:ascii="Arial" w:cs="Arial" w:hAnsi="Arial" w:eastAsia="Arial"/>
          <w:sz w:val="20"/>
          <w:szCs w:val="20"/>
        </w:rPr>
      </w:pPr>
      <w:r>
        <w:rPr>
          <w:rFonts w:ascii="Arial"/>
          <w:i w:val="1"/>
          <w:iCs w:val="1"/>
          <w:sz w:val="20"/>
          <w:szCs w:val="20"/>
          <w:rtl w:val="0"/>
          <w:lang w:val="it-IT"/>
        </w:rPr>
        <w:t>e-mail:</w:t>
      </w:r>
      <w:r>
        <w:rPr>
          <w:rFonts w:ascii="Arial"/>
          <w:sz w:val="20"/>
          <w:szCs w:val="20"/>
          <w:rtl w:val="0"/>
          <w:lang w:val="it-IT"/>
        </w:rPr>
        <w:t xml:space="preserve"> </w:t>
      </w:r>
      <w:hyperlink r:id="rId4" w:history="1">
        <w:r>
          <w:rPr>
            <w:rStyle w:val="Hyperlink.0"/>
            <w:rFonts w:ascii="Arial"/>
            <w:color w:val="0023f1"/>
            <w:sz w:val="20"/>
            <w:szCs w:val="20"/>
            <w:u w:val="single" w:color="0023f1"/>
            <w:rtl w:val="0"/>
            <w:lang w:val="it-IT"/>
          </w:rPr>
          <w:t>saraugolinix@gmail.com</w:t>
        </w:r>
      </w:hyperlink>
      <w:r>
        <w:rPr>
          <w:rFonts w:ascii="Arial"/>
          <w:sz w:val="20"/>
          <w:szCs w:val="20"/>
          <w:rtl w:val="0"/>
          <w:lang w:val="it-IT"/>
        </w:rPr>
        <w:t xml:space="preserve">    </w:t>
      </w:r>
    </w:p>
    <w:p>
      <w:pPr>
        <w:pStyle w:val="Normale"/>
        <w:tabs>
          <w:tab w:val="right" w:pos="9090"/>
          <w:tab w:val="left" w:pos="9132"/>
        </w:tabs>
        <w:rPr>
          <w:rFonts w:ascii="Arial" w:cs="Arial" w:hAnsi="Arial" w:eastAsia="Arial"/>
          <w:sz w:val="20"/>
          <w:szCs w:val="20"/>
        </w:rPr>
      </w:pPr>
      <w:r>
        <w:rPr>
          <w:rFonts w:ascii="Arial"/>
          <w:i w:val="1"/>
          <w:iCs w:val="1"/>
          <w:sz w:val="20"/>
          <w:szCs w:val="20"/>
          <w:rtl w:val="0"/>
          <w:lang w:val="it-IT"/>
        </w:rPr>
        <w:t>Luogo e data di nascita:</w:t>
      </w:r>
      <w:r>
        <w:rPr>
          <w:rFonts w:ascii="Arial"/>
          <w:sz w:val="20"/>
          <w:szCs w:val="20"/>
          <w:rtl w:val="0"/>
          <w:lang w:val="it-IT"/>
        </w:rPr>
        <w:t xml:space="preserve"> Firenze, 04-03-1971  </w:t>
      </w:r>
      <w:r>
        <w:rPr>
          <w:rFonts w:ascii="Arial"/>
          <w:i w:val="1"/>
          <w:iCs w:val="1"/>
          <w:sz w:val="20"/>
          <w:szCs w:val="20"/>
          <w:rtl w:val="0"/>
          <w:lang w:val="it-IT"/>
        </w:rPr>
        <w:t>Stato civile:</w:t>
      </w:r>
      <w:r>
        <w:rPr>
          <w:rFonts w:ascii="Arial"/>
          <w:sz w:val="20"/>
          <w:szCs w:val="20"/>
          <w:rtl w:val="0"/>
          <w:lang w:val="it-IT"/>
        </w:rPr>
        <w:t xml:space="preserve"> coniugata</w:t>
      </w:r>
    </w:p>
    <w:p>
      <w:pPr>
        <w:pStyle w:val="Normale"/>
        <w:tabs>
          <w:tab w:val="right" w:pos="9090"/>
          <w:tab w:val="left" w:pos="9132"/>
        </w:tabs>
        <w:rPr>
          <w:rFonts w:ascii="Arial" w:cs="Arial" w:hAnsi="Arial" w:eastAsia="Arial"/>
          <w:b w:val="1"/>
          <w:bCs w:val="1"/>
          <w:i w:val="1"/>
          <w:iCs w:val="1"/>
          <w:color w:val="000000"/>
          <w:sz w:val="20"/>
          <w:szCs w:val="20"/>
          <w:u w:color="000000"/>
        </w:rPr>
      </w:pPr>
      <w:r>
        <w:rPr>
          <w:rFonts w:ascii="Arial"/>
          <w:b w:val="1"/>
          <w:bCs w:val="1"/>
          <w:i w:val="1"/>
          <w:iCs w:val="1"/>
          <w:sz w:val="20"/>
          <w:szCs w:val="20"/>
          <w:rtl w:val="0"/>
          <w:lang w:val="it-IT"/>
        </w:rPr>
        <w:t>Iscrizione albo degli psicologi del lazio n</w:t>
      </w:r>
      <w:r>
        <w:rPr>
          <w:rFonts w:hAnsi="Arial" w:hint="default"/>
          <w:b w:val="1"/>
          <w:bCs w:val="1"/>
          <w:i w:val="1"/>
          <w:iCs w:val="1"/>
          <w:sz w:val="20"/>
          <w:szCs w:val="20"/>
          <w:rtl w:val="0"/>
          <w:lang w:val="it-IT"/>
        </w:rPr>
        <w:t>°</w:t>
      </w:r>
      <w:r>
        <w:rPr>
          <w:rFonts w:ascii="Arial"/>
          <w:b w:val="1"/>
          <w:bCs w:val="1"/>
          <w:i w:val="1"/>
          <w:iCs w:val="1"/>
          <w:sz w:val="20"/>
          <w:szCs w:val="20"/>
          <w:rtl w:val="0"/>
          <w:lang w:val="it-IT"/>
        </w:rPr>
        <w:t>030252l</w:t>
      </w:r>
    </w:p>
    <w:p>
      <w:pPr>
        <w:pStyle w:val="Normale"/>
        <w:tabs>
          <w:tab w:val="right" w:pos="9090"/>
          <w:tab w:val="left" w:pos="9132"/>
        </w:tabs>
        <w:jc w:val="center"/>
        <w:rPr>
          <w:rFonts w:ascii="Arial" w:cs="Arial" w:hAnsi="Arial" w:eastAsia="Arial"/>
          <w:color w:val="000000"/>
          <w:sz w:val="24"/>
          <w:szCs w:val="24"/>
          <w:u w:color="000000"/>
        </w:rPr>
      </w:pPr>
    </w:p>
    <w:p>
      <w:pPr>
        <w:pStyle w:val="Normale"/>
        <w:tabs>
          <w:tab w:val="right" w:pos="9090"/>
          <w:tab w:val="left" w:pos="9132"/>
        </w:tabs>
        <w:jc w:val="center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  <w:r>
        <w:rPr>
          <w:rFonts w:ascii="Arial"/>
          <w:b w:val="1"/>
          <w:bCs w:val="1"/>
          <w:sz w:val="24"/>
          <w:szCs w:val="24"/>
          <w:u w:val="single"/>
          <w:rtl w:val="0"/>
          <w:lang w:val="it-IT"/>
        </w:rPr>
        <w:t>Esperienze Professionali</w:t>
      </w:r>
    </w:p>
    <w:p>
      <w:pPr>
        <w:pStyle w:val="Normale"/>
        <w:tabs>
          <w:tab w:val="right" w:pos="9090"/>
          <w:tab w:val="left" w:pos="9132"/>
        </w:tabs>
        <w:jc w:val="center"/>
        <w:rPr>
          <w:rFonts w:ascii="Arial" w:cs="Arial" w:hAnsi="Arial" w:eastAsia="Arial"/>
          <w:b w:val="1"/>
          <w:bCs w:val="1"/>
          <w:color w:val="000000"/>
          <w:sz w:val="24"/>
          <w:szCs w:val="24"/>
          <w:u w:val="single" w:color="00000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b w:val="1"/>
          <w:bCs w:val="1"/>
          <w:color w:val="000000"/>
          <w:sz w:val="24"/>
          <w:szCs w:val="24"/>
          <w:u w:val="single" w:color="00000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Da Settembre 2010 - Attuale 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Psicologa specializzanda in Psicoterapia Cognitivo Comportamentale, Psicologa Alimentare con una formazione specifica su Diabete, Celiachia, sulle patologie metaboliche e sulla Chirurgia Bariatrica.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Psicologa del Lavoro e delle Organizzazioni, con esperienza nel campo dello sviluppo delle Risorse Umane, selezione del Personale, Formazione e Orientamento.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 xml:space="preserve">Attualmente co-autrice di una parte del libro </w:t>
      </w:r>
      <w:r>
        <w:rPr>
          <w:rFonts w:hAnsi="Arial" w:hint="default"/>
          <w:sz w:val="20"/>
          <w:szCs w:val="20"/>
          <w:rtl w:val="0"/>
          <w:lang w:val="it-IT"/>
        </w:rPr>
        <w:t>“</w:t>
      </w:r>
      <w:r>
        <w:rPr>
          <w:rFonts w:ascii="Arial"/>
          <w:sz w:val="20"/>
          <w:szCs w:val="20"/>
          <w:rtl w:val="0"/>
          <w:lang w:val="it-IT"/>
        </w:rPr>
        <w:t>Dal basso in alto. Nuovi orientamenti clinici: Terapie cognitive, Corpo, EMDR. edizioni Giovanni Fioriti, in pubblicazione.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b w:val="1"/>
          <w:bCs w:val="1"/>
          <w:sz w:val="20"/>
          <w:szCs w:val="20"/>
          <w:u w:val="single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nello specifico mi occupo di: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b w:val="1"/>
          <w:bCs w:val="1"/>
          <w:color w:val="000000"/>
          <w:sz w:val="10"/>
          <w:szCs w:val="10"/>
          <w:u w:val="single" w:color="00000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Da Febbraio 2014 - Attuale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collabora con 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U.O.S.D. Disturbi del Comportamento Alimentare dell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Ospedale Santa maria della Piet</w:t>
      </w:r>
      <w:r>
        <w:rPr>
          <w:rFonts w:hAnsi="Arial" w:hint="default"/>
          <w:sz w:val="20"/>
          <w:szCs w:val="20"/>
          <w:rtl w:val="0"/>
          <w:lang w:val="it-IT"/>
        </w:rPr>
        <w:t>à</w:t>
      </w:r>
      <w:r>
        <w:rPr>
          <w:rFonts w:ascii="Arial"/>
          <w:sz w:val="20"/>
          <w:szCs w:val="20"/>
          <w:rtl w:val="0"/>
          <w:lang w:val="it-IT"/>
        </w:rPr>
        <w:t>, ASL RM/E, occupandosi della valutazione e trattamento di pazienti DCA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Da Settembre 2010 - Attuale 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Psicologa Alimentare presso studio Medico Manto, Medico diabetologo e nutrizionista del Policlinico A. Gemelli. All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interno di questa collaborazione mi occupo di interventi psico-educativi sui disturbi alimentari in generale, con particolare focus sull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Obesit</w:t>
      </w:r>
      <w:r>
        <w:rPr>
          <w:rFonts w:hAnsi="Arial" w:hint="default"/>
          <w:sz w:val="20"/>
          <w:szCs w:val="20"/>
          <w:rtl w:val="0"/>
          <w:lang w:val="it-IT"/>
        </w:rPr>
        <w:t>à</w:t>
      </w:r>
      <w:r>
        <w:rPr>
          <w:rFonts w:ascii="Arial"/>
          <w:sz w:val="20"/>
          <w:szCs w:val="20"/>
          <w:rtl w:val="0"/>
          <w:lang w:val="it-IT"/>
        </w:rPr>
        <w:t xml:space="preserve">, patologie metaboliche e chirurgia barbarica 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Da Settembre 2012 a febbraio 2013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collabora con 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 xml:space="preserve">U.O. di consultazione psichiatrica e con il dipartimento di Psicologia  clinica del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Policlinico A. Gemelli</w:t>
      </w:r>
      <w:r>
        <w:rPr>
          <w:rFonts w:ascii="Arial"/>
          <w:sz w:val="20"/>
          <w:szCs w:val="20"/>
          <w:rtl w:val="0"/>
          <w:lang w:val="it-IT"/>
        </w:rPr>
        <w:t>, occupandosi di psicodiagnostica e di valutazioni per 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idoniet</w:t>
      </w:r>
      <w:r>
        <w:rPr>
          <w:rFonts w:hAnsi="Arial" w:hint="default"/>
          <w:sz w:val="20"/>
          <w:szCs w:val="20"/>
          <w:rtl w:val="0"/>
          <w:lang w:val="it-IT"/>
        </w:rPr>
        <w:t xml:space="preserve">à </w:t>
      </w:r>
      <w:r>
        <w:rPr>
          <w:rFonts w:ascii="Arial"/>
          <w:sz w:val="20"/>
          <w:szCs w:val="20"/>
          <w:rtl w:val="0"/>
          <w:lang w:val="it-IT"/>
        </w:rPr>
        <w:t>alla chirurgia bariatrica dei pazienti obesi.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Da Luglio 2006 - Attuale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In qualit</w:t>
      </w:r>
      <w:r>
        <w:rPr>
          <w:rFonts w:hAnsi="Arial" w:hint="default"/>
          <w:sz w:val="20"/>
          <w:szCs w:val="20"/>
          <w:rtl w:val="0"/>
          <w:lang w:val="it-IT"/>
        </w:rPr>
        <w:t xml:space="preserve">à </w:t>
      </w:r>
      <w:r>
        <w:rPr>
          <w:rFonts w:ascii="Arial"/>
          <w:sz w:val="20"/>
          <w:szCs w:val="20"/>
          <w:rtl w:val="0"/>
          <w:lang w:val="it-IT"/>
        </w:rPr>
        <w:t>di Psicologa del lavoro svolge la Libera professione in ambito Risorse Umane e Consulenza Organizzativa (Attivit</w:t>
      </w:r>
      <w:r>
        <w:rPr>
          <w:rFonts w:hAnsi="Arial" w:hint="default"/>
          <w:sz w:val="20"/>
          <w:szCs w:val="20"/>
          <w:rtl w:val="0"/>
          <w:lang w:val="it-IT"/>
        </w:rPr>
        <w:t xml:space="preserve">à </w:t>
      </w:r>
      <w:r>
        <w:rPr>
          <w:rFonts w:ascii="Arial"/>
          <w:sz w:val="20"/>
          <w:szCs w:val="20"/>
          <w:rtl w:val="0"/>
          <w:lang w:val="it-IT"/>
        </w:rPr>
        <w:t>di Ricerca e Selezione del Personale, Assessment per la valutazione del potenziale, progetti formativi.  Valutazioni stress lavoro-correlato. Psicologa del Lavoro e delle Organizzazioni)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Da gennaio  2010 - gennaio 2015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 xml:space="preserve">Psicologa presso Polo Psicodinamiche e docente  materie relative a Emdr, DCA nei corsi di specializzazione in psicoterapia ad inidirizzo psicodinamico interpersonale </w:t>
      </w:r>
      <w:r>
        <w:rPr>
          <w:rFonts w:hAnsi="Arial" w:hint="default"/>
          <w:sz w:val="20"/>
          <w:szCs w:val="20"/>
          <w:rtl w:val="0"/>
          <w:lang w:val="it-IT"/>
        </w:rPr>
        <w:t>“</w:t>
      </w:r>
      <w:r>
        <w:rPr>
          <w:rFonts w:ascii="Arial"/>
          <w:sz w:val="20"/>
          <w:szCs w:val="20"/>
          <w:rtl w:val="0"/>
          <w:lang w:val="it-IT"/>
        </w:rPr>
        <w:t>Erich Fromm</w:t>
      </w:r>
      <w:r>
        <w:rPr>
          <w:rFonts w:hAnsi="Arial" w:hint="default"/>
          <w:sz w:val="20"/>
          <w:szCs w:val="20"/>
          <w:rtl w:val="0"/>
          <w:lang w:val="it-IT"/>
        </w:rPr>
        <w:t>”</w:t>
      </w:r>
      <w:r>
        <w:rPr>
          <w:rFonts w:ascii="Arial"/>
          <w:sz w:val="20"/>
          <w:szCs w:val="20"/>
          <w:rtl w:val="0"/>
          <w:lang w:val="it-IT"/>
        </w:rPr>
        <w:t>, Prato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Da Settembre 2006 al 2010 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In qualit</w:t>
      </w:r>
      <w:r>
        <w:rPr>
          <w:rFonts w:hAnsi="Arial" w:hint="default"/>
          <w:sz w:val="20"/>
          <w:szCs w:val="20"/>
          <w:rtl w:val="0"/>
          <w:lang w:val="it-IT"/>
        </w:rPr>
        <w:t xml:space="preserve">à </w:t>
      </w:r>
      <w:r>
        <w:rPr>
          <w:rFonts w:ascii="Arial"/>
          <w:sz w:val="20"/>
          <w:szCs w:val="20"/>
          <w:rtl w:val="0"/>
          <w:lang w:val="it-IT"/>
        </w:rPr>
        <w:t>di psicoterapeuta tirocinante, ha collaborato con 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SPDC dell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ospedale di Prato e con il DSM USL 4 di Prato, svolgendo 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attivit</w:t>
      </w:r>
      <w:r>
        <w:rPr>
          <w:rFonts w:hAnsi="Arial" w:hint="default"/>
          <w:sz w:val="20"/>
          <w:szCs w:val="20"/>
          <w:rtl w:val="0"/>
          <w:lang w:val="it-IT"/>
        </w:rPr>
        <w:t xml:space="preserve">à </w:t>
      </w:r>
      <w:r>
        <w:rPr>
          <w:rFonts w:ascii="Arial"/>
          <w:sz w:val="20"/>
          <w:szCs w:val="20"/>
          <w:rtl w:val="0"/>
          <w:lang w:val="it-IT"/>
        </w:rPr>
        <w:t>sia in sede che sul territorio.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Da Dicembre 2001 a Luglio 2006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  <w:r>
        <w:rPr>
          <w:rFonts w:ascii="Arial"/>
          <w:sz w:val="20"/>
          <w:szCs w:val="20"/>
          <w:rtl w:val="0"/>
          <w:lang w:val="it-IT"/>
        </w:rPr>
        <w:t>Ha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 </w:t>
      </w:r>
      <w:r>
        <w:rPr>
          <w:rFonts w:ascii="Arial"/>
          <w:sz w:val="20"/>
          <w:szCs w:val="20"/>
          <w:rtl w:val="0"/>
          <w:lang w:val="it-IT"/>
        </w:rPr>
        <w:t>lavorato come Psicologa del lavoro presso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 Tessilform Spa (Patrizia Pepe - Firenze)</w:t>
      </w:r>
      <w:r>
        <w:rPr>
          <w:rFonts w:ascii="Arial"/>
          <w:b w:val="1"/>
          <w:bCs w:val="1"/>
          <w:color w:val="000000"/>
          <w:sz w:val="20"/>
          <w:szCs w:val="20"/>
          <w:u w:color="000000"/>
          <w:rtl w:val="0"/>
          <w:lang w:val="it-IT"/>
        </w:rPr>
        <w:t xml:space="preserve">, </w:t>
      </w:r>
      <w:r>
        <w:rPr>
          <w:rFonts w:ascii="Arial"/>
          <w:sz w:val="20"/>
          <w:szCs w:val="20"/>
          <w:rtl w:val="0"/>
          <w:lang w:val="it-IT"/>
        </w:rPr>
        <w:t>azienda internazionale nel settore moda, 300 dipendenti dislocati nelle filiali italiane ed estere, occupandosi di Gestione, selezione e formazione delle Risorse Umane.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color w:val="000000"/>
          <w:sz w:val="32"/>
          <w:szCs w:val="32"/>
          <w:u w:color="00000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Da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Settembre 2000 a Dicembre 2001 e successivamente dal 2006 al 2009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it-IT"/>
        </w:rPr>
        <w:t>collaboratore/Formatore presso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 F.I.L. s.p.a. (Formazione-Innovazione-Lavoro)</w:t>
        <w:tab/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. </w:t>
      </w:r>
      <w:r>
        <w:rPr>
          <w:rFonts w:ascii="Arial"/>
          <w:sz w:val="20"/>
          <w:szCs w:val="20"/>
          <w:rtl w:val="0"/>
          <w:lang w:val="it-IT"/>
        </w:rPr>
        <w:t>Societ</w:t>
      </w:r>
      <w:r>
        <w:rPr>
          <w:rFonts w:hAnsi="Arial" w:hint="default"/>
          <w:sz w:val="20"/>
          <w:szCs w:val="20"/>
          <w:rtl w:val="0"/>
          <w:lang w:val="it-IT"/>
        </w:rPr>
        <w:t xml:space="preserve">à </w:t>
      </w:r>
      <w:r>
        <w:rPr>
          <w:rFonts w:ascii="Arial"/>
          <w:sz w:val="20"/>
          <w:szCs w:val="20"/>
          <w:rtl w:val="0"/>
          <w:lang w:val="it-IT"/>
        </w:rPr>
        <w:t>a capitale misto pubblico/privato (compartecipata da Unione Industriali), F.I.L. gestisce servizi di Formazione Professionale della Provincia di Prato e il centro per 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impiego. Mi sono occupata di: Iter selettivi per 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accesso ai corsi finanziati dal Fondo Sociale Europeo; Progettazione corsi di formazione per aziende; co-progettazione su progetti europei; docenze; Tutoraggio; Monitoraggio e valutazione interventi formativi (somministrazione questionari, analisi dei dati e stesura del report), Docenza su progetti di Orientamento e formazione finalizzati alla prevenzione e al recupero della dispersione scolastica e formativa; Tutoraggio tirocini in azienda; costruzione di questionari di valutazione dei progetti .</w:t>
      </w:r>
    </w:p>
    <w:p>
      <w:pPr>
        <w:pStyle w:val="Normale"/>
        <w:tabs>
          <w:tab w:val="right" w:pos="9090"/>
          <w:tab w:val="left" w:pos="9132"/>
        </w:tabs>
        <w:jc w:val="center"/>
        <w:rPr>
          <w:rFonts w:ascii="Arial" w:cs="Arial" w:hAnsi="Arial" w:eastAsia="Arial"/>
          <w:sz w:val="32"/>
          <w:szCs w:val="32"/>
        </w:rPr>
      </w:pPr>
    </w:p>
    <w:p>
      <w:pPr>
        <w:pStyle w:val="Normale"/>
        <w:tabs>
          <w:tab w:val="right" w:pos="9090"/>
          <w:tab w:val="left" w:pos="9132"/>
        </w:tabs>
        <w:jc w:val="center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  <w:r>
        <w:rPr>
          <w:rFonts w:ascii="Arial"/>
          <w:b w:val="1"/>
          <w:bCs w:val="1"/>
          <w:sz w:val="24"/>
          <w:szCs w:val="24"/>
          <w:u w:val="single"/>
          <w:rtl w:val="0"/>
          <w:lang w:val="it-IT"/>
        </w:rPr>
        <w:t>Formazione</w:t>
      </w:r>
    </w:p>
    <w:p>
      <w:pPr>
        <w:pStyle w:val="Normale"/>
        <w:tabs>
          <w:tab w:val="right" w:pos="9090"/>
          <w:tab w:val="left" w:pos="9132"/>
        </w:tabs>
        <w:jc w:val="center"/>
        <w:rPr>
          <w:rFonts w:ascii="Arial" w:cs="Arial" w:hAnsi="Arial" w:eastAsia="Arial"/>
          <w:b w:val="1"/>
          <w:bCs w:val="1"/>
          <w:color w:val="000000"/>
          <w:sz w:val="24"/>
          <w:szCs w:val="24"/>
          <w:u w:val="single" w:color="000000"/>
        </w:rPr>
      </w:pP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2015    </w:t>
      </w:r>
      <w:r>
        <w:rPr>
          <w:rFonts w:ascii="Arial" w:cs="Arial" w:hAnsi="Arial" w:eastAsia="Arial"/>
          <w:color w:val="000000"/>
          <w:sz w:val="20"/>
          <w:szCs w:val="20"/>
          <w:u w:color="000000"/>
          <w:rtl w:val="0"/>
        </w:rPr>
        <w:tab/>
        <w:t>Formazione in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 FBT: Family based Treatment nella cura dei Disturbi Alimentari in adolescenza per i Disturbi Alimentari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>, con D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. Le Grange (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University of California), organizzato dalla ASL RM/E </w:t>
      </w: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2015</w:t>
      </w:r>
      <w:r>
        <w:rPr>
          <w:rFonts w:ascii="Arial" w:cs="Arial" w:hAnsi="Arial" w:eastAsia="Arial"/>
          <w:color w:val="000000"/>
          <w:sz w:val="20"/>
          <w:szCs w:val="20"/>
          <w:u w:color="000000"/>
          <w:rtl w:val="0"/>
        </w:rPr>
        <w:tab/>
        <w:t>La terapia allo specchio nei pazienti DCA, presso ASl di Todi.</w:t>
      </w: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2015</w:t>
      </w:r>
      <w:r>
        <w:rPr>
          <w:rFonts w:ascii="Arial" w:cs="Arial" w:hAnsi="Arial" w:eastAsia="Arial"/>
          <w:color w:val="000000"/>
          <w:sz w:val="20"/>
          <w:szCs w:val="20"/>
          <w:u w:color="000000"/>
          <w:rtl w:val="0"/>
        </w:rPr>
        <w:tab/>
        <w:t>Formazione in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 CBT-E per i Disturbi Alimentari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, con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C. Fairburn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>. Universit</w:t>
      </w:r>
      <w:r>
        <w:rPr>
          <w:rFonts w:hAnsi="Arial" w:hint="default"/>
          <w:color w:val="000000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>di Oxford</w:t>
      </w: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2015</w:t>
      </w:r>
      <w:r>
        <w:rPr>
          <w:rFonts w:ascii="Arial" w:cs="Arial" w:hAnsi="Arial" w:eastAsia="Arial"/>
          <w:color w:val="000000"/>
          <w:sz w:val="20"/>
          <w:szCs w:val="20"/>
          <w:u w:color="000000"/>
          <w:rtl w:val="0"/>
        </w:rPr>
        <w:tab/>
      </w:r>
      <w:r>
        <w:rPr>
          <w:rFonts w:ascii="Arial"/>
          <w:sz w:val="20"/>
          <w:szCs w:val="20"/>
          <w:rtl w:val="0"/>
          <w:lang w:val="it-IT"/>
        </w:rPr>
        <w:t>Lo Psicologo  Alimentare e la consulenza per cardiopatici, celiachi e nelle patologie metaboliche (corso online di Psicologi e Lavoro)</w:t>
      </w: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2015</w:t>
        <w:tab/>
      </w:r>
      <w:r>
        <w:rPr>
          <w:rFonts w:ascii="Arial"/>
          <w:sz w:val="20"/>
          <w:szCs w:val="20"/>
          <w:rtl w:val="0"/>
          <w:lang w:val="it-IT"/>
        </w:rPr>
        <w:t>Formazione in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 DBT </w:t>
      </w:r>
      <w:r>
        <w:rPr>
          <w:rFonts w:ascii="Arial"/>
          <w:sz w:val="20"/>
          <w:szCs w:val="20"/>
          <w:rtl w:val="0"/>
          <w:lang w:val="it-IT"/>
        </w:rPr>
        <w:t xml:space="preserve">(Dialectical Behaviour Therapy), con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Marsha Linhean</w:t>
      </w:r>
      <w:r>
        <w:rPr>
          <w:rFonts w:ascii="Arial"/>
          <w:sz w:val="20"/>
          <w:szCs w:val="20"/>
          <w:rtl w:val="0"/>
          <w:lang w:val="it-IT"/>
        </w:rPr>
        <w:t>. Milano</w:t>
      </w: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2011</w:t>
      </w:r>
      <w:r>
        <w:rPr>
          <w:rFonts w:ascii="Arial" w:cs="Arial" w:hAnsi="Arial" w:eastAsia="Arial"/>
          <w:sz w:val="20"/>
          <w:szCs w:val="20"/>
          <w:rtl w:val="0"/>
        </w:rPr>
        <w:tab/>
      </w:r>
      <w:r>
        <w:rPr>
          <w:rFonts w:ascii="Arial"/>
          <w:sz w:val="20"/>
          <w:szCs w:val="20"/>
          <w:rtl w:val="0"/>
          <w:lang w:val="it-IT"/>
        </w:rPr>
        <w:t>EMDR e trattamento dei disturbi alimentari, M. Balbo (Torino, associazione EMDR Italia)</w:t>
      </w: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2011-2013</w:t>
      </w:r>
      <w:r>
        <w:rPr>
          <w:rFonts w:ascii="Arial" w:cs="Arial" w:hAnsi="Arial" w:eastAsia="Arial"/>
          <w:color w:val="000000"/>
          <w:sz w:val="20"/>
          <w:szCs w:val="20"/>
          <w:u w:color="000000"/>
          <w:rtl w:val="0"/>
        </w:rPr>
        <w:tab/>
        <w:t xml:space="preserve">Formazione specialistica avanzata come terapeuta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EMDR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 (1</w:t>
      </w:r>
      <w:r>
        <w:rPr>
          <w:rFonts w:hAnsi="Arial" w:hint="default"/>
          <w:color w:val="000000"/>
          <w:sz w:val="20"/>
          <w:szCs w:val="20"/>
          <w:u w:color="000000"/>
          <w:rtl w:val="0"/>
          <w:lang w:val="it-IT"/>
        </w:rPr>
        <w:t xml:space="preserve">° 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>e 2</w:t>
      </w:r>
      <w:r>
        <w:rPr>
          <w:rFonts w:hAnsi="Arial" w:hint="default"/>
          <w:color w:val="000000"/>
          <w:sz w:val="20"/>
          <w:szCs w:val="20"/>
          <w:u w:color="000000"/>
          <w:rtl w:val="0"/>
          <w:lang w:val="it-IT"/>
        </w:rPr>
        <w:t xml:space="preserve">° 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livello,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Pratictioner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) </w:t>
      </w: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2006-2010</w:t>
      </w:r>
      <w:r>
        <w:rPr>
          <w:rFonts w:ascii="Arial" w:cs="Arial" w:hAnsi="Arial" w:eastAsia="Arial"/>
          <w:color w:val="000000"/>
          <w:sz w:val="20"/>
          <w:szCs w:val="20"/>
          <w:u w:color="000000"/>
          <w:rtl w:val="0"/>
        </w:rPr>
        <w:tab/>
        <w:t xml:space="preserve">Scuola di specializzazione in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Psicoterapia Cognitivo Comportamentale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 presso I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stituto Skinner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>, Roma</w:t>
      </w: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Normale"/>
        <w:tabs>
          <w:tab w:val="left" w:pos="1418"/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1995-2000</w:t>
        <w:tab/>
        <w:t>Laurea in Psicologia del Lavoro e delle Organizzazioni</w:t>
      </w:r>
      <w:r>
        <w:rPr>
          <w:rFonts w:ascii="Arial"/>
          <w:sz w:val="20"/>
          <w:szCs w:val="20"/>
          <w:rtl w:val="0"/>
          <w:lang w:val="it-IT"/>
        </w:rPr>
        <w:t xml:space="preserve"> - Universit</w:t>
      </w:r>
      <w:r>
        <w:rPr>
          <w:rFonts w:hAnsi="Arial" w:hint="default"/>
          <w:sz w:val="20"/>
          <w:szCs w:val="20"/>
          <w:rtl w:val="0"/>
          <w:lang w:val="it-IT"/>
        </w:rPr>
        <w:t xml:space="preserve">à </w:t>
      </w:r>
      <w:r>
        <w:rPr>
          <w:rFonts w:ascii="Arial"/>
          <w:sz w:val="20"/>
          <w:szCs w:val="20"/>
          <w:rtl w:val="0"/>
          <w:lang w:val="it-IT"/>
        </w:rPr>
        <w:t xml:space="preserve">La Sapienza, Roma </w:t>
      </w:r>
      <w:r>
        <w:rPr>
          <w:rFonts w:hAnsi="Arial" w:hint="default"/>
          <w:sz w:val="20"/>
          <w:szCs w:val="20"/>
          <w:rtl w:val="0"/>
          <w:lang w:val="it-IT"/>
        </w:rPr>
        <w:t xml:space="preserve">– </w:t>
      </w:r>
      <w:r>
        <w:rPr>
          <w:rFonts w:ascii="Arial"/>
          <w:sz w:val="20"/>
          <w:szCs w:val="20"/>
          <w:rtl w:val="0"/>
          <w:lang w:val="it-IT"/>
        </w:rPr>
        <w:t xml:space="preserve">con votazione </w:t>
      </w:r>
      <w:r>
        <w:rPr>
          <w:rFonts w:ascii="Arial"/>
          <w:b w:val="1"/>
          <w:bCs w:val="1"/>
          <w:sz w:val="20"/>
          <w:szCs w:val="20"/>
          <w:u w:val="single"/>
          <w:rtl w:val="0"/>
          <w:lang w:val="it-IT"/>
        </w:rPr>
        <w:t>110 e lod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e</w:t>
      </w:r>
      <w:r>
        <w:rPr>
          <w:rFonts w:ascii="Arial"/>
          <w:sz w:val="20"/>
          <w:szCs w:val="20"/>
          <w:rtl w:val="0"/>
          <w:lang w:val="it-IT"/>
        </w:rPr>
        <w:t>. Tesi di laurea svolta con la cattedra di Metodologia della Ricerca Psico Sociale (prof. Marino Bonaiuto)</w:t>
      </w:r>
    </w:p>
    <w:p>
      <w:pPr>
        <w:pStyle w:val="Normale"/>
        <w:numPr>
          <w:ilvl w:val="1"/>
          <w:numId w:val="12"/>
        </w:numPr>
        <w:tabs>
          <w:tab w:val="num" w:pos="1706"/>
          <w:tab w:val="right" w:pos="9090"/>
          <w:tab w:val="left" w:pos="9132"/>
          <w:tab w:val="clear" w:pos="1422"/>
        </w:tabs>
        <w:bidi w:val="0"/>
        <w:ind w:left="1706" w:right="0" w:hanging="1704"/>
        <w:jc w:val="both"/>
        <w:rPr>
          <w:rFonts w:ascii="Arial" w:cs="Arial" w:hAnsi="Arial" w:eastAsia="Arial"/>
          <w:position w:val="0"/>
          <w:sz w:val="20"/>
          <w:szCs w:val="20"/>
          <w:rtl w:val="0"/>
        </w:rPr>
      </w:pPr>
      <w:r>
        <w:rPr>
          <w:rFonts w:ascii="Arial"/>
          <w:sz w:val="20"/>
          <w:szCs w:val="20"/>
          <w:rtl w:val="0"/>
          <w:lang w:val="it-IT"/>
        </w:rPr>
        <w:t>Maturit</w:t>
      </w:r>
      <w:r>
        <w:rPr>
          <w:rFonts w:hAnsi="Arial" w:hint="default"/>
          <w:sz w:val="20"/>
          <w:szCs w:val="20"/>
          <w:rtl w:val="0"/>
          <w:lang w:val="it-IT"/>
        </w:rPr>
        <w:t xml:space="preserve">à </w:t>
      </w:r>
      <w:r>
        <w:rPr>
          <w:rFonts w:ascii="Arial"/>
          <w:sz w:val="20"/>
          <w:szCs w:val="20"/>
          <w:rtl w:val="0"/>
          <w:lang w:val="it-IT"/>
        </w:rPr>
        <w:t>linguistica presso il liceo Internazionale di Firenze</w:t>
      </w:r>
    </w:p>
    <w:p>
      <w:pPr>
        <w:pStyle w:val="Normale"/>
        <w:tabs>
          <w:tab w:val="left" w:pos="1422"/>
          <w:tab w:val="right" w:pos="9090"/>
          <w:tab w:val="left" w:pos="9132"/>
        </w:tabs>
        <w:jc w:val="both"/>
        <w:rPr>
          <w:rFonts w:ascii="Arial" w:cs="Arial" w:hAnsi="Arial" w:eastAsia="Arial"/>
          <w:color w:val="000000"/>
          <w:position w:val="0"/>
          <w:sz w:val="20"/>
          <w:szCs w:val="20"/>
          <w:u w:color="000000"/>
        </w:rPr>
      </w:pPr>
    </w:p>
    <w:p>
      <w:pPr>
        <w:pStyle w:val="Normale"/>
        <w:tabs>
          <w:tab w:val="left" w:pos="1418"/>
          <w:tab w:val="right" w:pos="9090"/>
          <w:tab w:val="left" w:pos="9132"/>
        </w:tabs>
        <w:ind w:left="2" w:firstLine="0"/>
        <w:jc w:val="both"/>
        <w:rPr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Normale"/>
        <w:tabs>
          <w:tab w:val="right" w:pos="9090"/>
          <w:tab w:val="left" w:pos="9132"/>
        </w:tabs>
        <w:ind w:left="1418" w:hanging="1416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u w:val="single"/>
          <w:rtl w:val="0"/>
          <w:lang w:val="it-IT"/>
        </w:rPr>
        <w:t>Altri corsi effettuati:</w:t>
      </w:r>
    </w:p>
    <w:p>
      <w:pPr>
        <w:pStyle w:val="Normale"/>
        <w:numPr>
          <w:ilvl w:val="0"/>
          <w:numId w:val="15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position w:val="0"/>
          <w:sz w:val="24"/>
          <w:szCs w:val="24"/>
          <w:rtl w:val="0"/>
        </w:rPr>
      </w:pPr>
      <w:r>
        <w:rPr>
          <w:rFonts w:ascii="Arial"/>
          <w:sz w:val="20"/>
          <w:szCs w:val="20"/>
          <w:rtl w:val="0"/>
          <w:lang w:val="it-IT"/>
        </w:rPr>
        <w:t>Anatomo-fisiologia dell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efficacia clinica dell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EMDR, M. Pagani, Milano novembre 2014</w:t>
      </w:r>
    </w:p>
    <w:p>
      <w:pPr>
        <w:pStyle w:val="Normale"/>
        <w:numPr>
          <w:ilvl w:val="0"/>
          <w:numId w:val="18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position w:val="0"/>
          <w:sz w:val="24"/>
          <w:szCs w:val="24"/>
          <w:rtl w:val="0"/>
        </w:rPr>
      </w:pP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>EMDR e Psiconcologia, E. Farretta (Roma, 2014)</w:t>
      </w:r>
    </w:p>
    <w:p>
      <w:pPr>
        <w:pStyle w:val="Normale"/>
        <w:numPr>
          <w:ilvl w:val="0"/>
          <w:numId w:val="21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position w:val="0"/>
          <w:sz w:val="24"/>
          <w:szCs w:val="24"/>
          <w:rtl w:val="0"/>
        </w:rPr>
      </w:pPr>
      <w:r>
        <w:rPr>
          <w:rFonts w:ascii="Arial"/>
          <w:sz w:val="20"/>
          <w:szCs w:val="20"/>
          <w:rtl w:val="0"/>
          <w:lang w:val="it-IT"/>
        </w:rPr>
        <w:t>Congresso Attaccamento e Trauma (Roma, 2014 e 2015)</w:t>
      </w:r>
    </w:p>
    <w:p>
      <w:pPr>
        <w:pStyle w:val="Normale"/>
        <w:numPr>
          <w:ilvl w:val="0"/>
          <w:numId w:val="24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La dissociazione strutturale e il trattamento della traumatizzazione cronica con </w:t>
      </w:r>
      <w:r>
        <w:rPr>
          <w:rFonts w:ascii="Arial"/>
          <w:sz w:val="20"/>
          <w:szCs w:val="20"/>
          <w:rtl w:val="0"/>
          <w:lang w:val="it-IT"/>
        </w:rPr>
        <w:t>EMDR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 (12 ECM). </w:t>
      </w:r>
    </w:p>
    <w:p>
      <w:pPr>
        <w:pStyle w:val="Normale"/>
        <w:tabs>
          <w:tab w:val="left" w:pos="630"/>
          <w:tab w:val="right" w:pos="9090"/>
          <w:tab w:val="left" w:pos="9132"/>
        </w:tabs>
        <w:jc w:val="both"/>
        <w:rPr>
          <w:rFonts w:ascii="Arial" w:cs="Arial" w:hAnsi="Arial" w:eastAsia="Arial"/>
          <w:color w:val="000000"/>
          <w:position w:val="0"/>
          <w:sz w:val="20"/>
          <w:szCs w:val="20"/>
          <w:u w:color="000000"/>
        </w:rPr>
      </w:pPr>
      <w:r>
        <w:rPr>
          <w:rFonts w:ascii="Arial" w:cs="Arial" w:hAnsi="Arial" w:eastAsia="Arial"/>
          <w:color w:val="000000"/>
          <w:sz w:val="20"/>
          <w:szCs w:val="20"/>
          <w:u w:color="000000"/>
          <w:rtl w:val="0"/>
        </w:rPr>
        <w:tab/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R. Solomon e O. Van Der Hart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>. (Milano, 2013)</w:t>
      </w:r>
    </w:p>
    <w:p>
      <w:pPr>
        <w:pStyle w:val="Normale"/>
        <w:numPr>
          <w:ilvl w:val="0"/>
          <w:numId w:val="27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sz w:val="20"/>
          <w:szCs w:val="20"/>
          <w:rtl w:val="0"/>
          <w:lang w:val="it-IT"/>
        </w:rPr>
        <w:t>EMDR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 applicazione con DPTS complesso,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J. Knipe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 (Milano, 2012)</w:t>
      </w:r>
    </w:p>
    <w:p>
      <w:pPr>
        <w:pStyle w:val="Normale"/>
        <w:numPr>
          <w:ilvl w:val="0"/>
          <w:numId w:val="30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EMDR con pazienti che hanno subito trascuratezze precoci e abusi.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A. Leeds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 (Milano 2012)</w:t>
      </w:r>
    </w:p>
    <w:p>
      <w:pPr>
        <w:pStyle w:val="Normale"/>
        <w:numPr>
          <w:ilvl w:val="0"/>
          <w:numId w:val="33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>13th Conference EMDR EUROPE. Por lo Caminos de la Curaration. (Madrid,2012)</w:t>
      </w:r>
    </w:p>
    <w:p>
      <w:pPr>
        <w:pStyle w:val="Normale"/>
        <w:numPr>
          <w:ilvl w:val="0"/>
          <w:numId w:val="36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>EMDR Trauma e Relazione con ECM, (Roma 2012)</w:t>
      </w:r>
    </w:p>
    <w:p>
      <w:pPr>
        <w:pStyle w:val="Normale"/>
        <w:numPr>
          <w:ilvl w:val="0"/>
          <w:numId w:val="39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EMDR applicazione con bambini e adolescenti.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A.R. Verardo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 xml:space="preserve"> (Roma, 2012 e 2014)</w:t>
      </w:r>
    </w:p>
    <w:p>
      <w:pPr>
        <w:pStyle w:val="Normale"/>
        <w:numPr>
          <w:ilvl w:val="0"/>
          <w:numId w:val="42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>Il disturbo borderline di personalit</w:t>
      </w:r>
      <w:r>
        <w:rPr>
          <w:rFonts w:hAnsi="Arial" w:hint="default"/>
          <w:color w:val="000000"/>
          <w:sz w:val="20"/>
          <w:szCs w:val="20"/>
          <w:u w:color="000000"/>
          <w:rtl w:val="0"/>
          <w:lang w:val="it-IT"/>
        </w:rPr>
        <w:t>à</w:t>
      </w:r>
      <w:r>
        <w:rPr>
          <w:rFonts w:ascii="Arial"/>
          <w:color w:val="000000"/>
          <w:sz w:val="20"/>
          <w:szCs w:val="20"/>
          <w:u w:color="000000"/>
          <w:rtl w:val="0"/>
          <w:lang w:val="it-IT"/>
        </w:rPr>
        <w:t>. Ipsico, Firenze 20112</w:t>
      </w:r>
    </w:p>
    <w:p>
      <w:pPr>
        <w:pStyle w:val="Normale"/>
        <w:numPr>
          <w:ilvl w:val="0"/>
          <w:numId w:val="45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sz w:val="20"/>
          <w:szCs w:val="20"/>
          <w:rtl w:val="0"/>
          <w:lang w:val="it-IT"/>
        </w:rPr>
        <w:t>La Gestione delle risorse Umane e il rapporto capo-collaboratore (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Tesi Group  Consulting</w:t>
      </w:r>
      <w:r>
        <w:rPr>
          <w:rFonts w:ascii="Arial"/>
          <w:sz w:val="20"/>
          <w:szCs w:val="20"/>
          <w:rtl w:val="0"/>
          <w:lang w:val="it-IT"/>
        </w:rPr>
        <w:t>);</w:t>
      </w:r>
    </w:p>
    <w:p>
      <w:pPr>
        <w:pStyle w:val="Normale"/>
        <w:numPr>
          <w:ilvl w:val="0"/>
          <w:numId w:val="48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sz w:val="20"/>
          <w:szCs w:val="20"/>
          <w:rtl w:val="0"/>
          <w:lang w:val="it-IT"/>
        </w:rPr>
        <w:t>la Selezione del Personale (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SDA Bocconi</w:t>
      </w:r>
      <w:r>
        <w:rPr>
          <w:rFonts w:ascii="Arial"/>
          <w:sz w:val="20"/>
          <w:szCs w:val="20"/>
          <w:rtl w:val="0"/>
          <w:lang w:val="it-IT"/>
        </w:rPr>
        <w:t xml:space="preserve">); </w:t>
      </w:r>
    </w:p>
    <w:p>
      <w:pPr>
        <w:pStyle w:val="Normale"/>
        <w:numPr>
          <w:ilvl w:val="0"/>
          <w:numId w:val="51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sz w:val="20"/>
          <w:szCs w:val="20"/>
          <w:rtl w:val="0"/>
          <w:lang w:val="it-IT"/>
        </w:rPr>
        <w:t>Teambuilding e Leadership (formazione outdoor, svolta con Map);</w:t>
      </w:r>
    </w:p>
    <w:p>
      <w:pPr>
        <w:pStyle w:val="Normale"/>
        <w:numPr>
          <w:ilvl w:val="0"/>
          <w:numId w:val="54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sz w:val="20"/>
          <w:szCs w:val="20"/>
          <w:rtl w:val="0"/>
          <w:lang w:val="it-IT"/>
        </w:rPr>
        <w:t>Il Bilancio di competenze (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F.I.L.</w:t>
      </w:r>
      <w:r>
        <w:rPr>
          <w:rFonts w:ascii="Arial"/>
          <w:sz w:val="20"/>
          <w:szCs w:val="20"/>
          <w:rtl w:val="0"/>
          <w:lang w:val="it-IT"/>
        </w:rPr>
        <w:t>);</w:t>
      </w:r>
    </w:p>
    <w:p>
      <w:pPr>
        <w:pStyle w:val="Normale"/>
        <w:numPr>
          <w:ilvl w:val="0"/>
          <w:numId w:val="57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sz w:val="20"/>
          <w:szCs w:val="20"/>
          <w:rtl w:val="0"/>
          <w:lang w:val="it-IT"/>
        </w:rPr>
        <w:t>Metodologie di Gestione d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 xml:space="preserve">aula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(E.P.G. La Sapienza </w:t>
      </w:r>
      <w:r>
        <w:rPr>
          <w:rFonts w:hAnsi="Arial" w:hint="default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Roma);</w:t>
      </w:r>
      <w:r>
        <w:rPr>
          <w:rFonts w:ascii="Arial"/>
          <w:sz w:val="20"/>
          <w:szCs w:val="20"/>
          <w:rtl w:val="0"/>
          <w:lang w:val="it-IT"/>
        </w:rPr>
        <w:t xml:space="preserve"> Metodologie di analisi di casi (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 xml:space="preserve">E.P.G. La Sapienza </w:t>
      </w:r>
      <w:r>
        <w:rPr>
          <w:rFonts w:hAnsi="Arial" w:hint="default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Roma</w:t>
      </w:r>
      <w:r>
        <w:rPr>
          <w:rFonts w:ascii="Arial"/>
          <w:sz w:val="20"/>
          <w:szCs w:val="20"/>
          <w:rtl w:val="0"/>
          <w:lang w:val="it-IT"/>
        </w:rPr>
        <w:t>);</w:t>
      </w:r>
    </w:p>
    <w:p>
      <w:pPr>
        <w:pStyle w:val="Normale"/>
        <w:numPr>
          <w:ilvl w:val="0"/>
          <w:numId w:val="60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sz w:val="20"/>
          <w:szCs w:val="20"/>
          <w:rtl w:val="0"/>
          <w:lang w:val="it-IT"/>
        </w:rPr>
        <w:t>Il counselling in azienda, nei servizi pubblici, e nell</w:t>
      </w:r>
      <w:r>
        <w:rPr>
          <w:rFonts w:hAnsi="Arial" w:hint="default"/>
          <w:sz w:val="20"/>
          <w:szCs w:val="20"/>
          <w:rtl w:val="0"/>
          <w:lang w:val="it-IT"/>
        </w:rPr>
        <w:t>’</w:t>
      </w:r>
      <w:r>
        <w:rPr>
          <w:rFonts w:ascii="Arial"/>
          <w:sz w:val="20"/>
          <w:szCs w:val="20"/>
          <w:rtl w:val="0"/>
          <w:lang w:val="it-IT"/>
        </w:rPr>
        <w:t>orientamento professionale (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Centro di studi e di applicazione della psicologia relazionale</w:t>
      </w:r>
      <w:r>
        <w:rPr>
          <w:rFonts w:ascii="Arial"/>
          <w:sz w:val="20"/>
          <w:szCs w:val="20"/>
          <w:rtl w:val="0"/>
          <w:lang w:val="it-IT"/>
        </w:rPr>
        <w:t>);</w:t>
      </w:r>
    </w:p>
    <w:p>
      <w:pPr>
        <w:pStyle w:val="Normale"/>
        <w:numPr>
          <w:ilvl w:val="0"/>
          <w:numId w:val="63"/>
        </w:numPr>
        <w:tabs>
          <w:tab w:val="num" w:pos="630"/>
          <w:tab w:val="right" w:pos="9090"/>
          <w:tab w:val="left" w:pos="9132"/>
          <w:tab w:val="clear" w:pos="525"/>
        </w:tabs>
        <w:bidi w:val="0"/>
        <w:ind w:left="630" w:right="0" w:hanging="630"/>
        <w:jc w:val="both"/>
        <w:rPr>
          <w:rFonts w:ascii="Arial" w:cs="Arial" w:hAnsi="Arial" w:eastAsia="Arial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Arial"/>
          <w:sz w:val="20"/>
          <w:szCs w:val="20"/>
          <w:rtl w:val="0"/>
          <w:lang w:val="it-IT"/>
        </w:rPr>
        <w:t>La Motivazione; La Leadership (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il Dardo</w:t>
      </w:r>
      <w:r>
        <w:rPr>
          <w:rFonts w:ascii="Arial"/>
          <w:sz w:val="20"/>
          <w:szCs w:val="20"/>
          <w:rtl w:val="0"/>
          <w:lang w:val="it-IT"/>
        </w:rPr>
        <w:t>)</w:t>
      </w:r>
    </w:p>
    <w:p>
      <w:pPr>
        <w:pStyle w:val="Normale"/>
        <w:tabs>
          <w:tab w:val="left" w:pos="630"/>
          <w:tab w:val="right" w:pos="9090"/>
          <w:tab w:val="left" w:pos="9132"/>
        </w:tabs>
        <w:jc w:val="both"/>
        <w:rPr>
          <w:rFonts w:ascii="Arial" w:cs="Arial" w:hAnsi="Arial" w:eastAsia="Arial"/>
          <w:color w:val="000000"/>
          <w:position w:val="0"/>
          <w:sz w:val="20"/>
          <w:szCs w:val="20"/>
          <w:u w:color="000000"/>
        </w:rPr>
      </w:pP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b w:val="1"/>
          <w:bCs w:val="1"/>
          <w:color w:val="000000"/>
          <w:sz w:val="20"/>
          <w:szCs w:val="20"/>
          <w:u w:val="single" w:color="000000"/>
        </w:rPr>
      </w:pPr>
      <w:r>
        <w:rPr>
          <w:rFonts w:ascii="Arial"/>
          <w:b w:val="1"/>
          <w:bCs w:val="1"/>
          <w:sz w:val="20"/>
          <w:szCs w:val="20"/>
          <w:u w:val="single"/>
          <w:rtl w:val="0"/>
          <w:lang w:val="it-IT"/>
        </w:rPr>
        <w:t xml:space="preserve">Lingue straniere 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/>
          <w:b w:val="1"/>
          <w:bCs w:val="1"/>
          <w:sz w:val="20"/>
          <w:szCs w:val="20"/>
          <w:rtl w:val="0"/>
          <w:lang w:val="it-IT"/>
        </w:rPr>
        <w:t>Inglese:</w:t>
      </w:r>
      <w:r>
        <w:rPr>
          <w:rFonts w:ascii="Arial"/>
          <w:sz w:val="20"/>
          <w:szCs w:val="20"/>
          <w:rtl w:val="0"/>
          <w:lang w:val="it-IT"/>
        </w:rPr>
        <w:t xml:space="preserve"> ottimo;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Francese</w:t>
      </w:r>
      <w:r>
        <w:rPr>
          <w:rFonts w:ascii="Arial"/>
          <w:sz w:val="20"/>
          <w:szCs w:val="20"/>
          <w:rtl w:val="0"/>
          <w:lang w:val="it-IT"/>
        </w:rPr>
        <w:t xml:space="preserve"> (buona la comprensione, di base il parlato);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Spagnolo</w:t>
      </w:r>
      <w:r>
        <w:rPr>
          <w:rFonts w:ascii="Arial"/>
          <w:sz w:val="20"/>
          <w:szCs w:val="20"/>
          <w:rtl w:val="0"/>
          <w:lang w:val="it-IT"/>
        </w:rPr>
        <w:t xml:space="preserve"> (ottima la comprensione, buono il parlato); </w:t>
      </w:r>
      <w:r>
        <w:rPr>
          <w:rFonts w:ascii="Arial"/>
          <w:b w:val="1"/>
          <w:bCs w:val="1"/>
          <w:sz w:val="20"/>
          <w:szCs w:val="20"/>
          <w:rtl w:val="0"/>
          <w:lang w:val="it-IT"/>
        </w:rPr>
        <w:t>Tedesco</w:t>
      </w:r>
      <w:r>
        <w:rPr>
          <w:rFonts w:ascii="Arial"/>
          <w:sz w:val="20"/>
          <w:szCs w:val="20"/>
          <w:rtl w:val="0"/>
          <w:lang w:val="it-IT"/>
        </w:rPr>
        <w:t xml:space="preserve"> (conoscenza di base)</w:t>
      </w:r>
    </w:p>
    <w:p>
      <w:pPr>
        <w:pStyle w:val="Normale"/>
        <w:tabs>
          <w:tab w:val="right" w:pos="9090"/>
          <w:tab w:val="left" w:pos="9132"/>
        </w:tabs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e"/>
        <w:tabs>
          <w:tab w:val="right" w:pos="9090"/>
          <w:tab w:val="left" w:pos="9132"/>
        </w:tabs>
        <w:jc w:val="both"/>
      </w:pPr>
      <w:r>
        <w:rPr>
          <w:rFonts w:ascii="Arial"/>
          <w:sz w:val="20"/>
          <w:szCs w:val="20"/>
          <w:rtl w:val="0"/>
          <w:lang w:val="it-IT"/>
        </w:rPr>
        <w:t>Autorizzo il trattamento dei dati personali ai sensi della legge 196/03</w:t>
      </w:r>
    </w:p>
    <w:sectPr>
      <w:headerReference w:type="default" r:id="rId5"/>
      <w:headerReference w:type="even" r:id="rId6"/>
      <w:footerReference w:type="default" r:id="rId7"/>
      <w:footerReference w:type="even" r:id="rId8"/>
      <w:pgSz w:w="11900" w:h="16840" w:orient="portrait"/>
      <w:pgMar w:top="1418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1200"/>
          <w:tab w:val="clear" w:pos="0"/>
        </w:tabs>
        <w:ind w:left="1200" w:hanging="1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538"/>
          <w:tab w:val="clear" w:pos="0"/>
        </w:tabs>
        <w:ind w:left="153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258"/>
          <w:tab w:val="clear" w:pos="0"/>
        </w:tabs>
        <w:ind w:left="225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978"/>
          <w:tab w:val="clear" w:pos="0"/>
        </w:tabs>
        <w:ind w:left="297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98"/>
          <w:tab w:val="clear" w:pos="0"/>
        </w:tabs>
        <w:ind w:left="369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418"/>
          <w:tab w:val="clear" w:pos="0"/>
        </w:tabs>
        <w:ind w:left="441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138"/>
          <w:tab w:val="clear" w:pos="0"/>
        </w:tabs>
        <w:ind w:left="513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858"/>
          <w:tab w:val="clear" w:pos="0"/>
        </w:tabs>
        <w:ind w:left="585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578"/>
          <w:tab w:val="clear" w:pos="0"/>
        </w:tabs>
        <w:ind w:left="657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1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2">
    <w:multiLevelType w:val="multilevel"/>
    <w:styleLink w:val="List 0"/>
    <w:lvl w:ilvl="0">
      <w:start w:val="0"/>
      <w:numFmt w:val="bullet"/>
      <w:suff w:val="tab"/>
      <w:lvlText w:val="-"/>
      <w:lvlJc w:val="left"/>
      <w:pPr>
        <w:tabs>
          <w:tab w:val="num" w:pos="1200"/>
          <w:tab w:val="clear" w:pos="0"/>
        </w:tabs>
        <w:ind w:left="1200" w:hanging="140"/>
      </w:pPr>
      <w:rPr>
        <w:rFonts w:ascii="Arial" w:cs="Arial" w:hAnsi="Arial" w:eastAsia="Arial"/>
        <w:color w:val="000000"/>
        <w:position w:val="0"/>
        <w:sz w:val="24"/>
        <w:szCs w:val="24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538"/>
          <w:tab w:val="clear" w:pos="0"/>
        </w:tabs>
        <w:ind w:left="153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258"/>
          <w:tab w:val="clear" w:pos="0"/>
        </w:tabs>
        <w:ind w:left="225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978"/>
          <w:tab w:val="clear" w:pos="0"/>
        </w:tabs>
        <w:ind w:left="297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98"/>
          <w:tab w:val="clear" w:pos="0"/>
        </w:tabs>
        <w:ind w:left="369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418"/>
          <w:tab w:val="clear" w:pos="0"/>
        </w:tabs>
        <w:ind w:left="441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138"/>
          <w:tab w:val="clear" w:pos="0"/>
        </w:tabs>
        <w:ind w:left="513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858"/>
          <w:tab w:val="clear" w:pos="0"/>
        </w:tabs>
        <w:ind w:left="585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578"/>
          <w:tab w:val="clear" w:pos="0"/>
        </w:tabs>
        <w:ind w:left="657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3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1177"/>
          <w:tab w:val="clear" w:pos="0"/>
        </w:tabs>
        <w:ind w:left="1177" w:hanging="117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538"/>
          <w:tab w:val="clear" w:pos="0"/>
        </w:tabs>
        <w:ind w:left="153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258"/>
          <w:tab w:val="clear" w:pos="0"/>
        </w:tabs>
        <w:ind w:left="225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978"/>
          <w:tab w:val="clear" w:pos="0"/>
        </w:tabs>
        <w:ind w:left="297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98"/>
          <w:tab w:val="clear" w:pos="0"/>
        </w:tabs>
        <w:ind w:left="369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418"/>
          <w:tab w:val="clear" w:pos="0"/>
        </w:tabs>
        <w:ind w:left="441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138"/>
          <w:tab w:val="clear" w:pos="0"/>
        </w:tabs>
        <w:ind w:left="513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858"/>
          <w:tab w:val="clear" w:pos="0"/>
        </w:tabs>
        <w:ind w:left="585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578"/>
          <w:tab w:val="clear" w:pos="0"/>
        </w:tabs>
        <w:ind w:left="657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</w:abstractNum>
  <w:abstractNum w:abstractNumId="4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5">
    <w:multiLevelType w:val="multilevel"/>
    <w:styleLink w:val="List 1"/>
    <w:lvl w:ilvl="0">
      <w:start w:val="0"/>
      <w:numFmt w:val="bullet"/>
      <w:suff w:val="tab"/>
      <w:lvlText w:val="-"/>
      <w:lvlJc w:val="left"/>
      <w:pPr>
        <w:tabs>
          <w:tab w:val="num" w:pos="1177"/>
          <w:tab w:val="clear" w:pos="0"/>
        </w:tabs>
        <w:ind w:left="1177" w:hanging="117"/>
      </w:pPr>
      <w:rPr>
        <w:rFonts w:ascii="Arial" w:cs="Arial" w:hAnsi="Arial" w:eastAsia="Arial"/>
        <w:color w:val="000000"/>
        <w:position w:val="0"/>
        <w:sz w:val="24"/>
        <w:szCs w:val="24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538"/>
          <w:tab w:val="clear" w:pos="0"/>
        </w:tabs>
        <w:ind w:left="153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258"/>
          <w:tab w:val="clear" w:pos="0"/>
        </w:tabs>
        <w:ind w:left="225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978"/>
          <w:tab w:val="clear" w:pos="0"/>
        </w:tabs>
        <w:ind w:left="297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98"/>
          <w:tab w:val="clear" w:pos="0"/>
        </w:tabs>
        <w:ind w:left="369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418"/>
          <w:tab w:val="clear" w:pos="0"/>
        </w:tabs>
        <w:ind w:left="441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138"/>
          <w:tab w:val="clear" w:pos="0"/>
        </w:tabs>
        <w:ind w:left="513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858"/>
          <w:tab w:val="clear" w:pos="0"/>
        </w:tabs>
        <w:ind w:left="585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578"/>
          <w:tab w:val="clear" w:pos="0"/>
        </w:tabs>
        <w:ind w:left="6578" w:hanging="98"/>
      </w:pPr>
      <w:rPr>
        <w:rFonts w:ascii="Arial" w:cs="Arial" w:hAnsi="Arial" w:eastAsia="Arial"/>
        <w:color w:val="000000"/>
        <w:position w:val="0"/>
        <w:sz w:val="20"/>
        <w:szCs w:val="20"/>
        <w:rtl w:val="0"/>
        <w:lang w:val="it-IT"/>
      </w:rPr>
    </w:lvl>
  </w:abstractNum>
  <w:abstractNum w:abstractNumId="6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1177"/>
          <w:tab w:val="clear" w:pos="0"/>
        </w:tabs>
        <w:ind w:left="1177" w:hanging="117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538"/>
          <w:tab w:val="clear" w:pos="0"/>
        </w:tabs>
        <w:ind w:left="153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258"/>
          <w:tab w:val="clear" w:pos="0"/>
        </w:tabs>
        <w:ind w:left="225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978"/>
          <w:tab w:val="clear" w:pos="0"/>
        </w:tabs>
        <w:ind w:left="297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98"/>
          <w:tab w:val="clear" w:pos="0"/>
        </w:tabs>
        <w:ind w:left="369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418"/>
          <w:tab w:val="clear" w:pos="0"/>
        </w:tabs>
        <w:ind w:left="441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138"/>
          <w:tab w:val="clear" w:pos="0"/>
        </w:tabs>
        <w:ind w:left="513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858"/>
          <w:tab w:val="clear" w:pos="0"/>
        </w:tabs>
        <w:ind w:left="585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578"/>
          <w:tab w:val="clear" w:pos="0"/>
        </w:tabs>
        <w:ind w:left="657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7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8">
    <w:multiLevelType w:val="multilevel"/>
    <w:styleLink w:val="List 2"/>
    <w:lvl w:ilvl="0">
      <w:start w:val="0"/>
      <w:numFmt w:val="bullet"/>
      <w:suff w:val="tab"/>
      <w:lvlText w:val="-"/>
      <w:lvlJc w:val="left"/>
      <w:pPr>
        <w:tabs>
          <w:tab w:val="num" w:pos="1177"/>
          <w:tab w:val="clear" w:pos="0"/>
        </w:tabs>
        <w:ind w:left="1177" w:hanging="117"/>
      </w:pPr>
      <w:rPr>
        <w:rFonts w:ascii="Arial" w:cs="Arial" w:hAnsi="Arial" w:eastAsia="Arial"/>
        <w:color w:val="000000"/>
        <w:position w:val="0"/>
        <w:sz w:val="24"/>
        <w:szCs w:val="24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538"/>
          <w:tab w:val="clear" w:pos="0"/>
        </w:tabs>
        <w:ind w:left="153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258"/>
          <w:tab w:val="clear" w:pos="0"/>
        </w:tabs>
        <w:ind w:left="225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978"/>
          <w:tab w:val="clear" w:pos="0"/>
        </w:tabs>
        <w:ind w:left="297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98"/>
          <w:tab w:val="clear" w:pos="0"/>
        </w:tabs>
        <w:ind w:left="369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418"/>
          <w:tab w:val="clear" w:pos="0"/>
        </w:tabs>
        <w:ind w:left="441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138"/>
          <w:tab w:val="clear" w:pos="0"/>
        </w:tabs>
        <w:ind w:left="513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858"/>
          <w:tab w:val="clear" w:pos="0"/>
        </w:tabs>
        <w:ind w:left="585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578"/>
          <w:tab w:val="clear" w:pos="0"/>
        </w:tabs>
        <w:ind w:left="6578" w:hanging="9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9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1420"/>
          <w:tab w:val="clear" w:pos="0"/>
        </w:tabs>
        <w:ind w:left="14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decimal"/>
      <w:suff w:val="tab"/>
      <w:lvlText w:val="%1.%2."/>
      <w:lvlJc w:val="left"/>
      <w:pPr>
        <w:tabs>
          <w:tab w:val="num" w:pos="1422"/>
          <w:tab w:val="clear" w:pos="0"/>
        </w:tabs>
        <w:ind w:left="1422" w:hanging="14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upperLetter"/>
      <w:suff w:val="tab"/>
      <w:lvlText w:val="%1.%2.%3."/>
      <w:lvlJc w:val="left"/>
      <w:pPr>
        <w:tabs>
          <w:tab w:val="num" w:pos="1424"/>
          <w:tab w:val="clear" w:pos="0"/>
        </w:tabs>
        <w:ind w:left="1424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decimal"/>
      <w:suff w:val="tab"/>
      <w:lvlText w:val="%1.%2.%3.%4."/>
      <w:lvlJc w:val="left"/>
      <w:pPr>
        <w:tabs>
          <w:tab w:val="num" w:pos="1426"/>
          <w:tab w:val="clear" w:pos="0"/>
        </w:tabs>
        <w:ind w:left="1426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decimal"/>
      <w:suff w:val="tab"/>
      <w:lvlText w:val="%1.%2.%3.%4.%5."/>
      <w:lvlJc w:val="left"/>
      <w:pPr>
        <w:tabs>
          <w:tab w:val="num" w:pos="1428"/>
          <w:tab w:val="clear" w:pos="0"/>
        </w:tabs>
        <w:ind w:left="142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pos="1430"/>
          <w:tab w:val="clear" w:pos="0"/>
        </w:tabs>
        <w:ind w:left="143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pos="1452"/>
          <w:tab w:val="clear" w:pos="0"/>
        </w:tabs>
        <w:ind w:left="1452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pos="1454"/>
          <w:tab w:val="clear" w:pos="0"/>
        </w:tabs>
        <w:ind w:left="1454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pos="1816"/>
          <w:tab w:val="clear" w:pos="0"/>
        </w:tabs>
        <w:ind w:left="1816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10">
    <w:multiLevelType w:val="multilevel"/>
    <w:lvl w:ilvl="0">
      <w:start w:val="1"/>
      <w:numFmt w:val="decimal"/>
      <w:suff w:val="tab"/>
      <w:lvlText w:val="%1."/>
      <w:lvlJc w:val="left"/>
      <w:pPr/>
      <w:rPr>
        <w:color w:val="000000"/>
        <w:position w:val="0"/>
      </w:rPr>
    </w:lvl>
    <w:lvl w:ilvl="1">
      <w:start w:val="1"/>
      <w:numFmt w:val="decimal"/>
      <w:suff w:val="tab"/>
      <w:lvlText w:val="%1.%2."/>
      <w:lvlJc w:val="left"/>
      <w:pPr/>
      <w:rPr>
        <w:color w:val="000000"/>
        <w:position w:val="0"/>
      </w:rPr>
    </w:lvl>
    <w:lvl w:ilvl="2">
      <w:start w:val="1"/>
      <w:numFmt w:val="upperLetter"/>
      <w:suff w:val="tab"/>
      <w:lvlText w:val="%1.%2.%3."/>
      <w:lvlJc w:val="left"/>
      <w:pPr/>
      <w:rPr>
        <w:color w:val="000000"/>
        <w:position w:val="0"/>
      </w:rPr>
    </w:lvl>
    <w:lvl w:ilvl="3">
      <w:start w:val="1"/>
      <w:numFmt w:val="decimal"/>
      <w:suff w:val="tab"/>
      <w:lvlText w:val="%1.%2.%3.%4."/>
      <w:lvlJc w:val="left"/>
      <w:pPr/>
      <w:rPr>
        <w:color w:val="000000"/>
        <w:position w:val="0"/>
      </w:rPr>
    </w:lvl>
    <w:lvl w:ilvl="4">
      <w:start w:val="1"/>
      <w:numFmt w:val="decimal"/>
      <w:suff w:val="tab"/>
      <w:lvlText w:val="%1.%2.%3.%4.%5."/>
      <w:lvlJc w:val="left"/>
      <w:pPr/>
      <w:rPr>
        <w:color w:val="000000"/>
        <w:position w:val="0"/>
      </w:rPr>
    </w:lvl>
    <w:lvl w:ilvl="5">
      <w:start w:val="1"/>
      <w:numFmt w:val="decimal"/>
      <w:suff w:val="tab"/>
      <w:lvlText w:val="%1.%2.%3.%4.%5.%6."/>
      <w:lvlJc w:val="left"/>
      <w:pPr/>
      <w:rPr>
        <w:color w:val="000000"/>
        <w:position w:val="0"/>
      </w:rPr>
    </w:lvl>
    <w:lvl w:ilvl="6">
      <w:start w:val="1"/>
      <w:numFmt w:val="decimal"/>
      <w:suff w:val="tab"/>
      <w:lvlText w:val="%1.%2.%3.%4.%5.%6.%7."/>
      <w:lvlJc w:val="left"/>
      <w:pPr/>
      <w:rPr>
        <w:color w:val="000000"/>
        <w:position w:val="0"/>
      </w:rPr>
    </w:lvl>
    <w:lvl w:ilvl="7">
      <w:start w:val="1"/>
      <w:numFmt w:val="decimal"/>
      <w:suff w:val="tab"/>
      <w:lvlText w:val="%1.%2.%3.%4.%5.%6.%7.%8."/>
      <w:lvlJc w:val="left"/>
      <w:pPr/>
      <w:rPr>
        <w:color w:val="000000"/>
        <w:position w:val="0"/>
      </w:rPr>
    </w:lvl>
    <w:lvl w:ilvl="8">
      <w:start w:val="1"/>
      <w:numFmt w:val="decimal"/>
      <w:suff w:val="tab"/>
      <w:lvlText w:val="%1.%2.%3.%4.%5.%6.%7.%8.%9."/>
      <w:lvlJc w:val="left"/>
      <w:pPr/>
      <w:rPr>
        <w:color w:val="000000"/>
        <w:position w:val="0"/>
      </w:rPr>
    </w:lvl>
  </w:abstractNum>
  <w:abstractNum w:abstractNumId="11">
    <w:multiLevelType w:val="multilevel"/>
    <w:styleLink w:val="List 3"/>
    <w:lvl w:ilvl="0">
      <w:start w:val="1"/>
      <w:numFmt w:val="decimal"/>
      <w:suff w:val="tab"/>
      <w:lvlText w:val="%1."/>
      <w:lvlJc w:val="left"/>
      <w:pPr>
        <w:tabs>
          <w:tab w:val="num" w:pos="1420"/>
          <w:tab w:val="clear" w:pos="0"/>
        </w:tabs>
        <w:ind w:left="14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991"/>
      <w:numFmt w:val="decimal"/>
      <w:suff w:val="tab"/>
      <w:lvlText w:val="%1.%2."/>
      <w:lvlJc w:val="left"/>
      <w:pPr>
        <w:tabs>
          <w:tab w:val="num" w:pos="1422"/>
          <w:tab w:val="clear" w:pos="0"/>
        </w:tabs>
        <w:ind w:left="1422" w:hanging="14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upperLetter"/>
      <w:suff w:val="tab"/>
      <w:lvlText w:val="%1.%2.%3."/>
      <w:lvlJc w:val="left"/>
      <w:pPr>
        <w:tabs>
          <w:tab w:val="num" w:pos="1424"/>
          <w:tab w:val="clear" w:pos="0"/>
        </w:tabs>
        <w:ind w:left="1424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decimal"/>
      <w:suff w:val="tab"/>
      <w:lvlText w:val="%1.%2.%3.%4."/>
      <w:lvlJc w:val="left"/>
      <w:pPr>
        <w:tabs>
          <w:tab w:val="num" w:pos="1426"/>
          <w:tab w:val="clear" w:pos="0"/>
        </w:tabs>
        <w:ind w:left="1426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decimal"/>
      <w:suff w:val="tab"/>
      <w:lvlText w:val="%1.%2.%3.%4.%5."/>
      <w:lvlJc w:val="left"/>
      <w:pPr>
        <w:tabs>
          <w:tab w:val="num" w:pos="1428"/>
          <w:tab w:val="clear" w:pos="0"/>
        </w:tabs>
        <w:ind w:left="1428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pos="1430"/>
          <w:tab w:val="clear" w:pos="0"/>
        </w:tabs>
        <w:ind w:left="143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pos="1452"/>
          <w:tab w:val="clear" w:pos="0"/>
        </w:tabs>
        <w:ind w:left="1452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pos="1454"/>
          <w:tab w:val="clear" w:pos="0"/>
        </w:tabs>
        <w:ind w:left="1454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pos="1816"/>
          <w:tab w:val="clear" w:pos="0"/>
        </w:tabs>
        <w:ind w:left="1816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12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13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14">
    <w:multiLevelType w:val="multilevel"/>
    <w:styleLink w:val="List 4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15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16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17">
    <w:multiLevelType w:val="multilevel"/>
    <w:styleLink w:val="List 5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18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19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20">
    <w:multiLevelType w:val="multilevel"/>
    <w:styleLink w:val="List 6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21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22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23">
    <w:multiLevelType w:val="multilevel"/>
    <w:styleLink w:val="List 7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24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25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26">
    <w:multiLevelType w:val="multilevel"/>
    <w:styleLink w:val="List 8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27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28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29">
    <w:multiLevelType w:val="multilevel"/>
    <w:styleLink w:val="List 9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30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31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32">
    <w:multiLevelType w:val="multilevel"/>
    <w:styleLink w:val="List 10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33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34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35">
    <w:multiLevelType w:val="multilevel"/>
    <w:styleLink w:val="List 11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36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37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38">
    <w:multiLevelType w:val="multilevel"/>
    <w:styleLink w:val="List 12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39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40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41">
    <w:multiLevelType w:val="multilevel"/>
    <w:styleLink w:val="List 13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u w:color="00000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u w:color="000000"/>
        <w:lang w:val="it-IT"/>
      </w:rPr>
    </w:lvl>
  </w:abstractNum>
  <w:abstractNum w:abstractNumId="42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43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44">
    <w:multiLevelType w:val="multilevel"/>
    <w:styleLink w:val="List 14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45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46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47">
    <w:multiLevelType w:val="multilevel"/>
    <w:styleLink w:val="List 15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48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49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50">
    <w:multiLevelType w:val="multilevel"/>
    <w:styleLink w:val="List 16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51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52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53">
    <w:multiLevelType w:val="multilevel"/>
    <w:styleLink w:val="List 17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54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55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56">
    <w:multiLevelType w:val="multilevel"/>
    <w:styleLink w:val="List 18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57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58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59">
    <w:multiLevelType w:val="multilevel"/>
    <w:styleLink w:val="List 19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60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abstractNum w:abstractNumId="61">
    <w:multiLevelType w:val="multilevel"/>
    <w:lvl w:ilvl="0">
      <w:start w:val="1"/>
      <w:numFmt w:val="bullet"/>
      <w:suff w:val="tab"/>
      <w:lvlText w:val="-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§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§"/>
      <w:lvlJc w:val="left"/>
      <w:pPr/>
      <w:rPr>
        <w:color w:val="000000"/>
        <w:position w:val="0"/>
      </w:rPr>
    </w:lvl>
  </w:abstractNum>
  <w:abstractNum w:abstractNumId="62">
    <w:multiLevelType w:val="multilevel"/>
    <w:styleLink w:val="List 20"/>
    <w:lvl w:ilvl="0">
      <w:start w:val="0"/>
      <w:numFmt w:val="bullet"/>
      <w:suff w:val="tab"/>
      <w:lvlText w:val="-"/>
      <w:lvlJc w:val="left"/>
      <w:pPr>
        <w:tabs>
          <w:tab w:val="num" w:pos="525"/>
          <w:tab w:val="clear" w:pos="0"/>
        </w:tabs>
        <w:ind w:left="525" w:hanging="525"/>
      </w:pPr>
      <w:rPr>
        <w:rFonts w:ascii="Arial" w:cs="Arial" w:hAnsi="Arial" w:eastAsia="Arial"/>
        <w:color w:val="000000"/>
        <w:position w:val="0"/>
        <w:sz w:val="24"/>
        <w:szCs w:val="24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2">
      <w:start w:val="1"/>
      <w:numFmt w:val="bullet"/>
      <w:suff w:val="tab"/>
      <w:lvlText w:val="§"/>
      <w:lvlJc w:val="left"/>
      <w:pPr>
        <w:tabs>
          <w:tab w:val="num" w:pos="2160"/>
          <w:tab w:val="clear" w:pos="0"/>
        </w:tabs>
        <w:ind w:left="21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5">
      <w:start w:val="1"/>
      <w:numFmt w:val="bullet"/>
      <w:suff w:val="tab"/>
      <w:lvlText w:val="§"/>
      <w:lvlJc w:val="left"/>
      <w:pPr>
        <w:tabs>
          <w:tab w:val="num" w:pos="4320"/>
          <w:tab w:val="clear" w:pos="0"/>
        </w:tabs>
        <w:ind w:left="432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  <w:lvl w:ilvl="8">
      <w:start w:val="1"/>
      <w:numFmt w:val="bullet"/>
      <w:suff w:val="tab"/>
      <w:lvlText w:val="§"/>
      <w:lvlJc w:val="left"/>
      <w:pPr>
        <w:tabs>
          <w:tab w:val="num" w:pos="6480"/>
          <w:tab w:val="clear" w:pos="0"/>
        </w:tabs>
        <w:ind w:left="6480"/>
      </w:pPr>
      <w:rPr>
        <w:rFonts w:ascii="Arial" w:cs="Arial" w:hAnsi="Arial" w:eastAsia="Arial"/>
        <w:color w:val="000000"/>
        <w:position w:val="0"/>
        <w:sz w:val="20"/>
        <w:szCs w:val="20"/>
        <w:lang w:val="it-I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1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numbering" w:styleId="List 0">
    <w:name w:val="List 0"/>
    <w:basedOn w:val="Stile importato 3"/>
    <w:next w:val="List 0"/>
    <w:pPr>
      <w:numPr>
        <w:numId w:val="1"/>
      </w:numPr>
    </w:pPr>
  </w:style>
  <w:style w:type="numbering" w:styleId="Stile importato 3">
    <w:name w:val="Stile importato 3"/>
    <w:next w:val="Stile importato 3"/>
    <w:pPr>
      <w:numPr>
        <w:numId w:val="2"/>
      </w:numPr>
    </w:pPr>
  </w:style>
  <w:style w:type="numbering" w:styleId="List 1">
    <w:name w:val="List 1"/>
    <w:basedOn w:val="Stile importato 2"/>
    <w:next w:val="List 1"/>
    <w:pPr>
      <w:numPr>
        <w:numId w:val="4"/>
      </w:numPr>
    </w:pPr>
  </w:style>
  <w:style w:type="numbering" w:styleId="Stile importato 2">
    <w:name w:val="Stile importato 2"/>
    <w:next w:val="Stile importato 2"/>
    <w:pPr>
      <w:numPr>
        <w:numId w:val="5"/>
      </w:numPr>
    </w:pPr>
  </w:style>
  <w:style w:type="numbering" w:styleId="List 2">
    <w:name w:val="List 2"/>
    <w:basedOn w:val="Stile importato 1"/>
    <w:next w:val="List 2"/>
    <w:pPr>
      <w:numPr>
        <w:numId w:val="7"/>
      </w:numPr>
    </w:pPr>
  </w:style>
  <w:style w:type="numbering" w:styleId="Stile importato 1">
    <w:name w:val="Stile importato 1"/>
    <w:next w:val="Stile importato 1"/>
    <w:pPr>
      <w:numPr>
        <w:numId w:val="8"/>
      </w:numPr>
    </w:p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color w:val="0023f1"/>
      <w:sz w:val="20"/>
      <w:szCs w:val="20"/>
      <w:u w:val="single" w:color="0023f1"/>
      <w:lang w:val="it-IT"/>
    </w:rPr>
  </w:style>
  <w:style w:type="numbering" w:styleId="List 3">
    <w:name w:val="List 3"/>
    <w:basedOn w:val="Stile importato 4"/>
    <w:next w:val="List 3"/>
    <w:pPr>
      <w:numPr>
        <w:numId w:val="10"/>
      </w:numPr>
    </w:pPr>
  </w:style>
  <w:style w:type="numbering" w:styleId="Stile importato 4">
    <w:name w:val="Stile importato 4"/>
    <w:next w:val="Stile importato 4"/>
    <w:pPr>
      <w:numPr>
        <w:numId w:val="11"/>
      </w:numPr>
    </w:pPr>
  </w:style>
  <w:style w:type="numbering" w:styleId="List 4">
    <w:name w:val="List 4"/>
    <w:basedOn w:val="Stile importato 5"/>
    <w:next w:val="List 4"/>
    <w:pPr>
      <w:numPr>
        <w:numId w:val="13"/>
      </w:numPr>
    </w:pPr>
  </w:style>
  <w:style w:type="numbering" w:styleId="Stile importato 5">
    <w:name w:val="Stile importato 5"/>
    <w:next w:val="Stile importato 5"/>
    <w:pPr>
      <w:numPr>
        <w:numId w:val="14"/>
      </w:numPr>
    </w:pPr>
  </w:style>
  <w:style w:type="numbering" w:styleId="List 5">
    <w:name w:val="List 5"/>
    <w:basedOn w:val="Stile importato 6"/>
    <w:next w:val="List 5"/>
    <w:pPr>
      <w:numPr>
        <w:numId w:val="16"/>
      </w:numPr>
    </w:pPr>
  </w:style>
  <w:style w:type="numbering" w:styleId="Stile importato 6">
    <w:name w:val="Stile importato 6"/>
    <w:next w:val="Stile importato 6"/>
    <w:pPr>
      <w:numPr>
        <w:numId w:val="17"/>
      </w:numPr>
    </w:pPr>
  </w:style>
  <w:style w:type="numbering" w:styleId="List 6">
    <w:name w:val="List 6"/>
    <w:basedOn w:val="Stile importato 7"/>
    <w:next w:val="List 6"/>
    <w:pPr>
      <w:numPr>
        <w:numId w:val="19"/>
      </w:numPr>
    </w:pPr>
  </w:style>
  <w:style w:type="numbering" w:styleId="Stile importato 7">
    <w:name w:val="Stile importato 7"/>
    <w:next w:val="Stile importato 7"/>
    <w:pPr>
      <w:numPr>
        <w:numId w:val="20"/>
      </w:numPr>
    </w:pPr>
  </w:style>
  <w:style w:type="numbering" w:styleId="List 7">
    <w:name w:val="List 7"/>
    <w:basedOn w:val="Stile importato 8"/>
    <w:next w:val="List 7"/>
    <w:pPr>
      <w:numPr>
        <w:numId w:val="22"/>
      </w:numPr>
    </w:pPr>
  </w:style>
  <w:style w:type="numbering" w:styleId="Stile importato 8">
    <w:name w:val="Stile importato 8"/>
    <w:next w:val="Stile importato 8"/>
    <w:pPr>
      <w:numPr>
        <w:numId w:val="23"/>
      </w:numPr>
    </w:pPr>
  </w:style>
  <w:style w:type="numbering" w:styleId="List 8">
    <w:name w:val="List 8"/>
    <w:basedOn w:val="Stile importato 9"/>
    <w:next w:val="List 8"/>
    <w:pPr>
      <w:numPr>
        <w:numId w:val="25"/>
      </w:numPr>
    </w:pPr>
  </w:style>
  <w:style w:type="numbering" w:styleId="Stile importato 9">
    <w:name w:val="Stile importato 9"/>
    <w:next w:val="Stile importato 9"/>
    <w:pPr>
      <w:numPr>
        <w:numId w:val="26"/>
      </w:numPr>
    </w:pPr>
  </w:style>
  <w:style w:type="numbering" w:styleId="List 9">
    <w:name w:val="List 9"/>
    <w:basedOn w:val="Stile importato 10"/>
    <w:next w:val="List 9"/>
    <w:pPr>
      <w:numPr>
        <w:numId w:val="28"/>
      </w:numPr>
    </w:pPr>
  </w:style>
  <w:style w:type="numbering" w:styleId="Stile importato 10">
    <w:name w:val="Stile importato 10"/>
    <w:next w:val="Stile importato 10"/>
    <w:pPr>
      <w:numPr>
        <w:numId w:val="29"/>
      </w:numPr>
    </w:pPr>
  </w:style>
  <w:style w:type="numbering" w:styleId="List 10">
    <w:name w:val="List 10"/>
    <w:basedOn w:val="Stile importato 11"/>
    <w:next w:val="List 10"/>
    <w:pPr>
      <w:numPr>
        <w:numId w:val="31"/>
      </w:numPr>
    </w:pPr>
  </w:style>
  <w:style w:type="numbering" w:styleId="Stile importato 11">
    <w:name w:val="Stile importato 11"/>
    <w:next w:val="Stile importato 11"/>
    <w:pPr>
      <w:numPr>
        <w:numId w:val="32"/>
      </w:numPr>
    </w:pPr>
  </w:style>
  <w:style w:type="numbering" w:styleId="List 11">
    <w:name w:val="List 11"/>
    <w:basedOn w:val="Stile importato 12"/>
    <w:next w:val="List 11"/>
    <w:pPr>
      <w:numPr>
        <w:numId w:val="34"/>
      </w:numPr>
    </w:pPr>
  </w:style>
  <w:style w:type="numbering" w:styleId="Stile importato 12">
    <w:name w:val="Stile importato 12"/>
    <w:next w:val="Stile importato 12"/>
    <w:pPr>
      <w:numPr>
        <w:numId w:val="35"/>
      </w:numPr>
    </w:pPr>
  </w:style>
  <w:style w:type="numbering" w:styleId="List 12">
    <w:name w:val="List 12"/>
    <w:basedOn w:val="Stile importato 13"/>
    <w:next w:val="List 12"/>
    <w:pPr>
      <w:numPr>
        <w:numId w:val="37"/>
      </w:numPr>
    </w:pPr>
  </w:style>
  <w:style w:type="numbering" w:styleId="Stile importato 13">
    <w:name w:val="Stile importato 13"/>
    <w:next w:val="Stile importato 13"/>
    <w:pPr>
      <w:numPr>
        <w:numId w:val="38"/>
      </w:numPr>
    </w:pPr>
  </w:style>
  <w:style w:type="numbering" w:styleId="List 13">
    <w:name w:val="List 13"/>
    <w:basedOn w:val="Stile importato 14"/>
    <w:next w:val="List 13"/>
    <w:pPr>
      <w:numPr>
        <w:numId w:val="40"/>
      </w:numPr>
    </w:pPr>
  </w:style>
  <w:style w:type="numbering" w:styleId="Stile importato 14">
    <w:name w:val="Stile importato 14"/>
    <w:next w:val="Stile importato 14"/>
    <w:pPr>
      <w:numPr>
        <w:numId w:val="41"/>
      </w:numPr>
    </w:pPr>
  </w:style>
  <w:style w:type="numbering" w:styleId="List 14">
    <w:name w:val="List 14"/>
    <w:basedOn w:val="Stile importato 15"/>
    <w:next w:val="List 14"/>
    <w:pPr>
      <w:numPr>
        <w:numId w:val="43"/>
      </w:numPr>
    </w:pPr>
  </w:style>
  <w:style w:type="numbering" w:styleId="Stile importato 15">
    <w:name w:val="Stile importato 15"/>
    <w:next w:val="Stile importato 15"/>
    <w:pPr>
      <w:numPr>
        <w:numId w:val="44"/>
      </w:numPr>
    </w:pPr>
  </w:style>
  <w:style w:type="numbering" w:styleId="List 15">
    <w:name w:val="List 15"/>
    <w:basedOn w:val="Stile importato 16"/>
    <w:next w:val="List 15"/>
    <w:pPr>
      <w:numPr>
        <w:numId w:val="46"/>
      </w:numPr>
    </w:pPr>
  </w:style>
  <w:style w:type="numbering" w:styleId="Stile importato 16">
    <w:name w:val="Stile importato 16"/>
    <w:next w:val="Stile importato 16"/>
    <w:pPr>
      <w:numPr>
        <w:numId w:val="47"/>
      </w:numPr>
    </w:pPr>
  </w:style>
  <w:style w:type="numbering" w:styleId="List 16">
    <w:name w:val="List 16"/>
    <w:basedOn w:val="Stile importato 17"/>
    <w:next w:val="List 16"/>
    <w:pPr>
      <w:numPr>
        <w:numId w:val="49"/>
      </w:numPr>
    </w:pPr>
  </w:style>
  <w:style w:type="numbering" w:styleId="Stile importato 17">
    <w:name w:val="Stile importato 17"/>
    <w:next w:val="Stile importato 17"/>
    <w:pPr>
      <w:numPr>
        <w:numId w:val="50"/>
      </w:numPr>
    </w:pPr>
  </w:style>
  <w:style w:type="numbering" w:styleId="List 17">
    <w:name w:val="List 17"/>
    <w:basedOn w:val="Stile importato 18"/>
    <w:next w:val="List 17"/>
    <w:pPr>
      <w:numPr>
        <w:numId w:val="52"/>
      </w:numPr>
    </w:pPr>
  </w:style>
  <w:style w:type="numbering" w:styleId="Stile importato 18">
    <w:name w:val="Stile importato 18"/>
    <w:next w:val="Stile importato 18"/>
    <w:pPr>
      <w:numPr>
        <w:numId w:val="53"/>
      </w:numPr>
    </w:pPr>
  </w:style>
  <w:style w:type="numbering" w:styleId="List 18">
    <w:name w:val="List 18"/>
    <w:basedOn w:val="Stile importato 19"/>
    <w:next w:val="List 18"/>
    <w:pPr>
      <w:numPr>
        <w:numId w:val="55"/>
      </w:numPr>
    </w:pPr>
  </w:style>
  <w:style w:type="numbering" w:styleId="Stile importato 19">
    <w:name w:val="Stile importato 19"/>
    <w:next w:val="Stile importato 19"/>
    <w:pPr>
      <w:numPr>
        <w:numId w:val="56"/>
      </w:numPr>
    </w:pPr>
  </w:style>
  <w:style w:type="numbering" w:styleId="List 19">
    <w:name w:val="List 19"/>
    <w:basedOn w:val="Stile importato 20"/>
    <w:next w:val="List 19"/>
    <w:pPr>
      <w:numPr>
        <w:numId w:val="58"/>
      </w:numPr>
    </w:pPr>
  </w:style>
  <w:style w:type="numbering" w:styleId="Stile importato 20">
    <w:name w:val="Stile importato 20"/>
    <w:next w:val="Stile importato 20"/>
    <w:pPr>
      <w:numPr>
        <w:numId w:val="59"/>
      </w:numPr>
    </w:pPr>
  </w:style>
  <w:style w:type="numbering" w:styleId="List 20">
    <w:name w:val="List 20"/>
    <w:basedOn w:val="Stile importato 21"/>
    <w:next w:val="List 20"/>
    <w:pPr>
      <w:numPr>
        <w:numId w:val="61"/>
      </w:numPr>
    </w:pPr>
  </w:style>
  <w:style w:type="numbering" w:styleId="Stile importato 21">
    <w:name w:val="Stile importato 21"/>
    <w:next w:val="Stile importato 21"/>
    <w:pPr>
      <w:numPr>
        <w:numId w:val="62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yperlink" Target="mailto:info@saraugolini.it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